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9A" w:rsidRDefault="005832E4" w:rsidP="005832E4">
      <w:pPr>
        <w:jc w:val="center"/>
        <w:rPr>
          <w:b/>
          <w:color w:val="000000"/>
          <w:u w:val="single"/>
        </w:rPr>
      </w:pPr>
      <w:r>
        <w:rPr>
          <w:b/>
          <w:color w:val="000000"/>
          <w:u w:val="single"/>
        </w:rPr>
        <w:t xml:space="preserve">ВЫПИСКА </w:t>
      </w:r>
    </w:p>
    <w:p w:rsidR="009F3CE7" w:rsidRDefault="005832E4" w:rsidP="005832E4">
      <w:pPr>
        <w:jc w:val="center"/>
        <w:rPr>
          <w:b/>
          <w:color w:val="000000"/>
          <w:u w:val="single"/>
        </w:rPr>
      </w:pPr>
      <w:proofErr w:type="gramStart"/>
      <w:r>
        <w:rPr>
          <w:b/>
          <w:color w:val="000000"/>
          <w:u w:val="single"/>
        </w:rPr>
        <w:t>из</w:t>
      </w:r>
      <w:proofErr w:type="gramEnd"/>
      <w:r w:rsidR="009F3CE7" w:rsidRPr="00EE3179">
        <w:rPr>
          <w:b/>
          <w:color w:val="000000"/>
          <w:u w:val="single"/>
        </w:rPr>
        <w:t xml:space="preserve"> Правил противопожарного режима</w:t>
      </w:r>
      <w:r w:rsidR="00641E88">
        <w:rPr>
          <w:b/>
          <w:color w:val="000000"/>
          <w:u w:val="single"/>
        </w:rPr>
        <w:t xml:space="preserve"> в Российской Федерации</w:t>
      </w:r>
      <w:r w:rsidR="009F3CE7" w:rsidRPr="00EE3179">
        <w:rPr>
          <w:b/>
          <w:color w:val="000000"/>
          <w:u w:val="single"/>
        </w:rPr>
        <w:t>, утвержденных Постановлением Правительства РФ от 16 сентября 2020 г. № 1479:</w:t>
      </w:r>
    </w:p>
    <w:p w:rsidR="0045439A" w:rsidRPr="0045439A" w:rsidRDefault="0045439A" w:rsidP="005832E4">
      <w:pPr>
        <w:jc w:val="center"/>
        <w:rPr>
          <w:b/>
          <w:color w:val="000000"/>
          <w:sz w:val="16"/>
          <w:szCs w:val="16"/>
          <w:u w:val="single"/>
        </w:rPr>
      </w:pPr>
    </w:p>
    <w:p w:rsidR="0054210E" w:rsidRPr="00956C2F" w:rsidRDefault="0054210E" w:rsidP="003377C9">
      <w:pPr>
        <w:pStyle w:val="ConsPlusNormal"/>
        <w:jc w:val="both"/>
        <w:rPr>
          <w:sz w:val="20"/>
          <w:szCs w:val="20"/>
        </w:rPr>
      </w:pPr>
      <w:r w:rsidRPr="00956C2F">
        <w:rPr>
          <w:sz w:val="20"/>
          <w:szCs w:val="20"/>
        </w:rPr>
        <w:t>- п. 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участок для выжигания сухой травянистой растительности располагается на расстоянии </w:t>
      </w:r>
      <w:r w:rsidR="0054210E" w:rsidRPr="00956C2F">
        <w:rPr>
          <w:b/>
          <w:sz w:val="20"/>
          <w:szCs w:val="20"/>
        </w:rPr>
        <w:t>не менее 50 метров от ближайшего объекта защиты;</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территория вокруг участка для выжигания сухой травянистой растительности очищена </w:t>
      </w:r>
      <w:r w:rsidR="0054210E" w:rsidRPr="00956C2F">
        <w:rPr>
          <w:b/>
          <w:sz w:val="20"/>
          <w:szCs w:val="20"/>
        </w:rPr>
        <w:t>в радиусе 30 метров</w:t>
      </w:r>
      <w:r w:rsidR="0054210E" w:rsidRPr="00956C2F">
        <w:rPr>
          <w:sz w:val="20"/>
          <w:szCs w:val="20"/>
        </w:rPr>
        <w:t xml:space="preserve"> от сухостойных деревьев, валежника, порубочных остатков, других горючих материалов и отделена противопожарной минерализованной полосой шириной </w:t>
      </w:r>
      <w:r w:rsidR="0054210E" w:rsidRPr="00956C2F">
        <w:rPr>
          <w:b/>
          <w:sz w:val="20"/>
          <w:szCs w:val="20"/>
        </w:rPr>
        <w:t>не менее 1,5 метра;</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на территории, включающей участок для выжигания сухой травянистой растительности, не введен особый противопожарный режим;</w:t>
      </w:r>
    </w:p>
    <w:p w:rsidR="003377C9" w:rsidRPr="00956C2F" w:rsidRDefault="003377C9" w:rsidP="003377C9">
      <w:pPr>
        <w:pStyle w:val="ConsPlusNormal"/>
        <w:jc w:val="both"/>
        <w:rPr>
          <w:sz w:val="20"/>
          <w:szCs w:val="20"/>
        </w:rPr>
      </w:pPr>
      <w:r w:rsidRPr="00956C2F">
        <w:rPr>
          <w:sz w:val="20"/>
          <w:szCs w:val="20"/>
        </w:rPr>
        <w:t>-</w:t>
      </w:r>
      <w:r w:rsidR="0054210E" w:rsidRPr="00956C2F">
        <w:rPr>
          <w:sz w:val="20"/>
          <w:szCs w:val="20"/>
        </w:rPr>
        <w:t xml:space="preserve">лица, участвующие в выжигании сухой травянистой растительности, постоянно находятся на месте проведения работ по выжиганию и </w:t>
      </w:r>
      <w:r w:rsidR="0054210E" w:rsidRPr="00956C2F">
        <w:rPr>
          <w:b/>
          <w:sz w:val="20"/>
          <w:szCs w:val="20"/>
        </w:rPr>
        <w:t>обеспечены первичными средствами пожаротушения.</w:t>
      </w:r>
    </w:p>
    <w:p w:rsidR="0054210E" w:rsidRPr="00956C2F" w:rsidRDefault="0054210E" w:rsidP="00956C2F">
      <w:pPr>
        <w:pStyle w:val="ConsPlusNormal"/>
        <w:jc w:val="both"/>
        <w:rPr>
          <w:sz w:val="20"/>
          <w:szCs w:val="20"/>
        </w:rPr>
      </w:pPr>
      <w:r w:rsidRPr="00956C2F">
        <w:rPr>
          <w:b/>
          <w:sz w:val="20"/>
          <w:szCs w:val="20"/>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956C2F" w:rsidRPr="00956C2F">
        <w:rPr>
          <w:sz w:val="20"/>
          <w:szCs w:val="20"/>
        </w:rPr>
        <w:t xml:space="preserve"> </w:t>
      </w:r>
      <w:r w:rsidRPr="00956C2F">
        <w:rPr>
          <w:sz w:val="20"/>
          <w:szCs w:val="20"/>
        </w:rPr>
        <w:t xml:space="preserve">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w:t>
      </w:r>
      <w:r w:rsidRPr="00956C2F">
        <w:rPr>
          <w:b/>
          <w:sz w:val="20"/>
          <w:szCs w:val="20"/>
        </w:rPr>
        <w:t>не менее 10 метров.</w:t>
      </w:r>
      <w:r w:rsidR="003377C9" w:rsidRPr="00956C2F">
        <w:rPr>
          <w:sz w:val="20"/>
          <w:szCs w:val="20"/>
        </w:rPr>
        <w:t xml:space="preserve"> </w:t>
      </w:r>
      <w:r w:rsidRPr="00956C2F">
        <w:rPr>
          <w:b/>
          <w:sz w:val="20"/>
          <w:szCs w:val="20"/>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r w:rsidR="003377C9" w:rsidRPr="00956C2F">
        <w:rPr>
          <w:sz w:val="20"/>
          <w:szCs w:val="20"/>
        </w:rPr>
        <w:t xml:space="preserve"> </w:t>
      </w:r>
      <w:r w:rsidRPr="00956C2F">
        <w:rPr>
          <w:sz w:val="20"/>
          <w:szCs w:val="20"/>
        </w:rPr>
        <w:t xml:space="preserve">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w:t>
      </w:r>
      <w:r w:rsidRPr="00956C2F">
        <w:rPr>
          <w:b/>
          <w:sz w:val="20"/>
          <w:szCs w:val="20"/>
        </w:rPr>
        <w:t>не менее 0,5 метра.</w:t>
      </w:r>
    </w:p>
    <w:p w:rsidR="004F2CD4" w:rsidRPr="006D6D04" w:rsidRDefault="003B6402" w:rsidP="004F2CD4">
      <w:pPr>
        <w:pStyle w:val="ConsPlusNormal"/>
        <w:jc w:val="both"/>
        <w:rPr>
          <w:sz w:val="20"/>
          <w:szCs w:val="20"/>
        </w:rPr>
      </w:pPr>
      <w:r w:rsidRPr="006D6D04">
        <w:rPr>
          <w:sz w:val="20"/>
          <w:szCs w:val="20"/>
        </w:rPr>
        <w:t xml:space="preserve">- </w:t>
      </w:r>
      <w:r w:rsidR="004F2CD4" w:rsidRPr="006D6D04">
        <w:rPr>
          <w:sz w:val="20"/>
          <w:szCs w:val="20"/>
        </w:rPr>
        <w:t xml:space="preserve">п. 65. </w:t>
      </w:r>
      <w:r w:rsidR="004F2CD4" w:rsidRPr="006D6D04">
        <w:rPr>
          <w:b/>
          <w:sz w:val="20"/>
          <w:szCs w:val="20"/>
        </w:rPr>
        <w:t>Запрещается использовать противопожарные расстояния</w:t>
      </w:r>
      <w:r w:rsidR="004F2CD4" w:rsidRPr="006D6D04">
        <w:rPr>
          <w:sz w:val="20"/>
          <w:szCs w:val="20"/>
        </w:rPr>
        <w:t xml:space="preserve"> между зданиями, сооружениями и строениями </w:t>
      </w:r>
      <w:r w:rsidR="004F2CD4" w:rsidRPr="006D6D04">
        <w:rPr>
          <w:b/>
          <w:sz w:val="20"/>
          <w:szCs w:val="20"/>
        </w:rPr>
        <w:t>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rsidR="004F2CD4" w:rsidRPr="006D6D04" w:rsidRDefault="003B6402" w:rsidP="004F2CD4">
      <w:pPr>
        <w:pStyle w:val="ConsPlusNormal"/>
        <w:jc w:val="both"/>
        <w:rPr>
          <w:sz w:val="20"/>
          <w:szCs w:val="20"/>
        </w:rPr>
      </w:pPr>
      <w:r w:rsidRPr="006D6D04">
        <w:rPr>
          <w:sz w:val="20"/>
          <w:szCs w:val="20"/>
        </w:rPr>
        <w:t xml:space="preserve">- </w:t>
      </w:r>
      <w:r w:rsidR="004F2CD4" w:rsidRPr="006D6D04">
        <w:rPr>
          <w:sz w:val="20"/>
          <w:szCs w:val="20"/>
        </w:rPr>
        <w:t xml:space="preserve">п. 66. </w:t>
      </w:r>
      <w:r w:rsidR="004F2CD4" w:rsidRPr="006D6D04">
        <w:rPr>
          <w:b/>
          <w:sz w:val="20"/>
          <w:szCs w:val="20"/>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городских и сельских поселений, муниципальных и городских округов, внутригородских районов.</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67. 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ведения гражданами садоводства или огородничества для собственных нужд (далее - территории садоводства или огородничества) </w:t>
      </w:r>
      <w:r w:rsidR="004F2CD4" w:rsidRPr="006D6D04">
        <w:rPr>
          <w:b/>
          <w:sz w:val="20"/>
          <w:szCs w:val="20"/>
        </w:rPr>
        <w:t>обязаны производить своевременную уборку мусора, сухой растительности и покос травы.</w:t>
      </w:r>
      <w:r w:rsidR="004F2CD4" w:rsidRPr="006D6D04">
        <w:rPr>
          <w:sz w:val="20"/>
          <w:szCs w:val="20"/>
        </w:rPr>
        <w:t xml:space="preserve"> Границы уборки указанных территорий определяются границами земельного участка на основании кадастрового или межевого плана.</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68. 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w:t>
      </w:r>
      <w:r w:rsidR="004F2CD4" w:rsidRPr="006D6D04">
        <w:rPr>
          <w:b/>
          <w:sz w:val="20"/>
          <w:szCs w:val="20"/>
        </w:rPr>
        <w:t>запрещается устраивать свалки горючих отходов</w:t>
      </w:r>
      <w:r w:rsidR="004F2CD4" w:rsidRPr="006D6D04">
        <w:rPr>
          <w:sz w:val="20"/>
          <w:szCs w:val="20"/>
        </w:rPr>
        <w:t>.</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69. 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w:t>
      </w:r>
      <w:r w:rsidR="004F2CD4" w:rsidRPr="006D6D04">
        <w:rPr>
          <w:b/>
          <w:sz w:val="20"/>
          <w:szCs w:val="20"/>
        </w:rPr>
        <w:t>запрещается устраивать свалки отходов.</w:t>
      </w:r>
    </w:p>
    <w:p w:rsidR="004F2CD4" w:rsidRPr="006D6D04" w:rsidRDefault="006D6D04" w:rsidP="004F2CD4">
      <w:pPr>
        <w:pStyle w:val="ConsPlusNormal"/>
        <w:jc w:val="both"/>
        <w:rPr>
          <w:sz w:val="20"/>
          <w:szCs w:val="20"/>
        </w:rPr>
      </w:pPr>
      <w:r>
        <w:rPr>
          <w:sz w:val="20"/>
          <w:szCs w:val="20"/>
        </w:rPr>
        <w:t xml:space="preserve">- </w:t>
      </w:r>
      <w:r w:rsidR="004F2CD4" w:rsidRPr="006D6D04">
        <w:rPr>
          <w:sz w:val="20"/>
          <w:szCs w:val="20"/>
        </w:rPr>
        <w:t xml:space="preserve">п. 70.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w:t>
      </w:r>
      <w:r w:rsidR="004F2CD4" w:rsidRPr="006D6D04">
        <w:rPr>
          <w:b/>
          <w:sz w:val="20"/>
          <w:szCs w:val="20"/>
        </w:rPr>
        <w:t>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3B6402" w:rsidRDefault="006D6D04" w:rsidP="004F2CD4">
      <w:pPr>
        <w:pStyle w:val="ConsPlusNormal"/>
        <w:jc w:val="both"/>
        <w:rPr>
          <w:sz w:val="20"/>
          <w:szCs w:val="20"/>
        </w:rPr>
      </w:pPr>
      <w:r>
        <w:rPr>
          <w:sz w:val="20"/>
          <w:szCs w:val="20"/>
        </w:rPr>
        <w:t xml:space="preserve">- </w:t>
      </w:r>
      <w:r w:rsidR="004F2CD4" w:rsidRPr="006D6D04">
        <w:rPr>
          <w:sz w:val="20"/>
          <w:szCs w:val="20"/>
        </w:rPr>
        <w:t xml:space="preserve">п. 71. </w:t>
      </w:r>
      <w:r w:rsidR="004F2CD4" w:rsidRPr="006D6D04">
        <w:rPr>
          <w:b/>
          <w:sz w:val="20"/>
          <w:szCs w:val="20"/>
        </w:rPr>
        <w:t>Правообладатели земельных участков обеспечивают надлежащее техническое содержание (в любое время года)</w:t>
      </w:r>
      <w:r w:rsidR="004F2CD4" w:rsidRPr="006D6D04">
        <w:rPr>
          <w:sz w:val="20"/>
          <w:szCs w:val="20"/>
        </w:rPr>
        <w:t xml:space="preserve">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 </w:t>
      </w:r>
      <w:r w:rsidR="004F2CD4" w:rsidRPr="006D6D04">
        <w:rPr>
          <w:b/>
          <w:sz w:val="20"/>
          <w:szCs w:val="20"/>
        </w:rPr>
        <w:t>Запрещается использовать для стоянки автомобилей</w:t>
      </w:r>
      <w:r w:rsidR="004F2CD4" w:rsidRPr="006D6D04">
        <w:rPr>
          <w:sz w:val="20"/>
          <w:szCs w:val="20"/>
        </w:rPr>
        <w:t xml:space="preserve"> на территории населенных пунктов, предприятий и организаций площадки для пожарной техники, включая </w:t>
      </w:r>
      <w:r w:rsidR="004F2CD4" w:rsidRPr="006D6D04">
        <w:rPr>
          <w:sz w:val="20"/>
          <w:szCs w:val="20"/>
        </w:rPr>
        <w:lastRenderedPageBreak/>
        <w:t>разворотные, предназначенные для ее установки, в том числе для забора воды, подачи средств тушения, доступа пожарных на объект защиты. 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 Физическим лицам запрещается препятствовать работе подразделений пожарной охраны, в том числе в пути следования подразделений пожарной охраны к месту пожара.</w:t>
      </w:r>
    </w:p>
    <w:p w:rsidR="005832E4" w:rsidRPr="00AF670F" w:rsidRDefault="005832E4" w:rsidP="004F2CD4">
      <w:pPr>
        <w:pStyle w:val="ConsPlusNormal"/>
        <w:jc w:val="both"/>
        <w:rPr>
          <w:sz w:val="20"/>
          <w:szCs w:val="20"/>
        </w:rPr>
      </w:pPr>
      <w:r w:rsidRPr="00AF670F">
        <w:rPr>
          <w:sz w:val="20"/>
          <w:szCs w:val="20"/>
        </w:rPr>
        <w:t>- 72. При проведении ремонтных (строительных) работ, связанных с закрытием дорог или проездов, руководитель организации, осуществляющей ремонт (строительство), незамедлительно представляет в подразделение пожарной охраны соответствующую информацию о сроках проведения этих работ и обеспечивает установку знаков, обозначающих направление объезда, или устраивает переезды через ремонтируемые участки дорог или проездов.</w:t>
      </w:r>
    </w:p>
    <w:p w:rsidR="003B6402" w:rsidRPr="006D6D04" w:rsidRDefault="006D6D04" w:rsidP="003B6402">
      <w:pPr>
        <w:pStyle w:val="ConsPlusNormal"/>
        <w:jc w:val="both"/>
        <w:rPr>
          <w:b/>
          <w:sz w:val="20"/>
          <w:szCs w:val="20"/>
        </w:rPr>
      </w:pPr>
      <w:r>
        <w:rPr>
          <w:sz w:val="20"/>
          <w:szCs w:val="20"/>
        </w:rPr>
        <w:t xml:space="preserve">- </w:t>
      </w:r>
      <w:r w:rsidR="003B6402" w:rsidRPr="006D6D04">
        <w:rPr>
          <w:sz w:val="20"/>
          <w:szCs w:val="20"/>
        </w:rPr>
        <w:t xml:space="preserve">п. </w:t>
      </w:r>
      <w:r w:rsidR="004F2CD4" w:rsidRPr="006D6D04">
        <w:rPr>
          <w:sz w:val="20"/>
          <w:szCs w:val="20"/>
        </w:rPr>
        <w:t>73. Руководитель организации, лица, владеющие, пользующиеся и (или) распоряжающиеся объектами защиты, обеспечивают очистку объекта защиты от горючих отходов, мусора, тары и сухой растительности.</w:t>
      </w:r>
      <w:r w:rsidR="003B6402" w:rsidRPr="006D6D04">
        <w:rPr>
          <w:sz w:val="20"/>
          <w:szCs w:val="20"/>
        </w:rPr>
        <w:t xml:space="preserve"> </w:t>
      </w:r>
      <w:r w:rsidR="004F2CD4" w:rsidRPr="006D6D04">
        <w:rPr>
          <w:sz w:val="20"/>
          <w:szCs w:val="20"/>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r w:rsidR="003B6402" w:rsidRPr="006D6D04">
        <w:rPr>
          <w:sz w:val="20"/>
          <w:szCs w:val="20"/>
        </w:rPr>
        <w:t xml:space="preserve"> </w:t>
      </w:r>
      <w:r w:rsidR="004F2CD4" w:rsidRPr="006D6D04">
        <w:rPr>
          <w:b/>
          <w:sz w:val="20"/>
          <w:szCs w:val="20"/>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r w:rsidR="003B6402" w:rsidRPr="006D6D04">
        <w:rPr>
          <w:b/>
          <w:sz w:val="20"/>
          <w:szCs w:val="20"/>
        </w:rPr>
        <w:t xml:space="preserve"> </w:t>
      </w:r>
      <w:r w:rsidR="004F2CD4" w:rsidRPr="006D6D04">
        <w:rPr>
          <w:sz w:val="20"/>
          <w:szCs w:val="20"/>
        </w:rPr>
        <w:t xml:space="preserve">На территории поселений, городских округов и внутригородских муниципальных образований, а также на расстоянии менее 1000 метров от лесов </w:t>
      </w:r>
      <w:r w:rsidR="004F2CD4" w:rsidRPr="006D6D04">
        <w:rPr>
          <w:b/>
          <w:sz w:val="20"/>
          <w:szCs w:val="20"/>
        </w:rPr>
        <w:t>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p>
    <w:p w:rsidR="005832E4" w:rsidRDefault="006D6D04" w:rsidP="005832E4">
      <w:pPr>
        <w:pStyle w:val="ConsPlusNormal"/>
        <w:jc w:val="both"/>
        <w:rPr>
          <w:sz w:val="20"/>
          <w:szCs w:val="20"/>
        </w:rPr>
      </w:pPr>
      <w:r>
        <w:rPr>
          <w:sz w:val="20"/>
          <w:szCs w:val="20"/>
        </w:rPr>
        <w:t xml:space="preserve">- </w:t>
      </w:r>
      <w:r w:rsidR="003B6402" w:rsidRPr="006D6D04">
        <w:rPr>
          <w:sz w:val="20"/>
          <w:szCs w:val="20"/>
        </w:rPr>
        <w:t>п.</w:t>
      </w:r>
      <w:r w:rsidR="003B6402" w:rsidRPr="006D6D04">
        <w:rPr>
          <w:b/>
          <w:sz w:val="20"/>
          <w:szCs w:val="20"/>
        </w:rPr>
        <w:t xml:space="preserve"> </w:t>
      </w:r>
      <w:r w:rsidR="004F2CD4" w:rsidRPr="006D6D04">
        <w:rPr>
          <w:sz w:val="20"/>
          <w:szCs w:val="20"/>
        </w:rPr>
        <w:t xml:space="preserve">74. На объектах защиты, граничащих с лесничествами, а также расположенных в районах с торфяными почвами, </w:t>
      </w:r>
      <w:r w:rsidR="004F2CD4" w:rsidRPr="006D6D04">
        <w:rPr>
          <w:b/>
          <w:sz w:val="20"/>
          <w:szCs w:val="20"/>
        </w:rPr>
        <w:t>предусматривается создание защитных противопожарных минерализованных полос шириной не менее 1,5 метра, противопожарных расстояний, удаление (сбор) в летний период сухой растительности, поросли, кустарников и осуществление других мероприятий, предупреждающих распространение огня при природных пожарах.</w:t>
      </w:r>
      <w:r w:rsidR="004F2CD4" w:rsidRPr="006D6D04">
        <w:rPr>
          <w:sz w:val="20"/>
          <w:szCs w:val="20"/>
        </w:rPr>
        <w:t xml:space="preserve"> Противопожарные минерализованные полосы не должны препятствовать проезду к населенным пунктам и </w:t>
      </w:r>
      <w:proofErr w:type="spellStart"/>
      <w:r w:rsidR="004F2CD4" w:rsidRPr="006D6D04">
        <w:rPr>
          <w:sz w:val="20"/>
          <w:szCs w:val="20"/>
        </w:rPr>
        <w:t>водоисточникам</w:t>
      </w:r>
      <w:proofErr w:type="spellEnd"/>
      <w:r w:rsidR="004F2CD4" w:rsidRPr="006D6D04">
        <w:rPr>
          <w:sz w:val="20"/>
          <w:szCs w:val="20"/>
        </w:rPr>
        <w:t xml:space="preserve"> в целях пожаротушения.</w:t>
      </w:r>
      <w:r w:rsidR="003B6402" w:rsidRPr="006D6D04">
        <w:rPr>
          <w:sz w:val="20"/>
          <w:szCs w:val="20"/>
        </w:rPr>
        <w:t xml:space="preserve"> </w:t>
      </w:r>
      <w:r w:rsidR="004F2CD4" w:rsidRPr="006D6D04">
        <w:rPr>
          <w:b/>
          <w:sz w:val="20"/>
          <w:szCs w:val="20"/>
        </w:rPr>
        <w:t>Запрещается использовать противопожарные минерализованные полосы и противопожарные расстояния</w:t>
      </w:r>
      <w:r w:rsidR="004F2CD4" w:rsidRPr="006D6D04">
        <w:rPr>
          <w:sz w:val="20"/>
          <w:szCs w:val="20"/>
        </w:rPr>
        <w:t xml:space="preserve"> для строительства различных сооружений и подсобных строений, ведения сельскохозяйственных работ, для складирования горючих материалов, мусора, бытовых отходов, а также отходов древесных, строительных и других горючих материалов.</w:t>
      </w:r>
    </w:p>
    <w:p w:rsidR="005832E4" w:rsidRPr="00AF670F" w:rsidRDefault="005832E4" w:rsidP="005832E4">
      <w:pPr>
        <w:pStyle w:val="ConsPlusNormal"/>
        <w:jc w:val="both"/>
        <w:rPr>
          <w:sz w:val="20"/>
          <w:szCs w:val="20"/>
        </w:rPr>
      </w:pPr>
      <w:r w:rsidRPr="00AF670F">
        <w:rPr>
          <w:sz w:val="20"/>
          <w:szCs w:val="20"/>
        </w:rPr>
        <w:t xml:space="preserve">- </w:t>
      </w:r>
      <w:r w:rsidR="00A70105">
        <w:rPr>
          <w:sz w:val="20"/>
          <w:szCs w:val="20"/>
        </w:rPr>
        <w:t xml:space="preserve">п. </w:t>
      </w:r>
      <w:r w:rsidRPr="00AF670F">
        <w:rPr>
          <w:sz w:val="20"/>
          <w:szCs w:val="20"/>
        </w:rPr>
        <w:t xml:space="preserve">75. Органами местного самоуправления городских и сельских поселений, городских и муниципальных округов, внутригородских районов создаются для целей пожаротушения источники наружного противопожарного водоснабжения, а также условия для забора в любое время года воды из источников наружного противопожарного водоснабжения, расположенных в населенных пунктах и на прилегающих к ним территориях, в соответствии со </w:t>
      </w:r>
      <w:hyperlink r:id="rId6" w:history="1">
        <w:r w:rsidRPr="00AF670F">
          <w:rPr>
            <w:color w:val="0000FF"/>
            <w:sz w:val="20"/>
            <w:szCs w:val="20"/>
          </w:rPr>
          <w:t>статьей 19</w:t>
        </w:r>
      </w:hyperlink>
      <w:r w:rsidRPr="00AF670F">
        <w:rPr>
          <w:sz w:val="20"/>
          <w:szCs w:val="20"/>
        </w:rPr>
        <w:t xml:space="preserve"> Федерального закона "О пожарной безопасности". 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w:t>
      </w:r>
      <w:proofErr w:type="spellStart"/>
      <w:r w:rsidRPr="00AF670F">
        <w:rPr>
          <w:sz w:val="20"/>
          <w:szCs w:val="20"/>
        </w:rPr>
        <w:t>водоисточников</w:t>
      </w:r>
      <w:proofErr w:type="spellEnd"/>
      <w:r w:rsidRPr="00AF670F">
        <w:rPr>
          <w:sz w:val="20"/>
          <w:szCs w:val="20"/>
        </w:rPr>
        <w:t xml:space="preserve">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rsidR="00A70105" w:rsidRPr="00A70105" w:rsidRDefault="00A70105" w:rsidP="00A70105">
      <w:pPr>
        <w:jc w:val="both"/>
        <w:rPr>
          <w:sz w:val="20"/>
          <w:szCs w:val="20"/>
        </w:rPr>
      </w:pPr>
      <w:r w:rsidRPr="00A70105">
        <w:rPr>
          <w:sz w:val="20"/>
          <w:szCs w:val="20"/>
        </w:rPr>
        <w:t xml:space="preserve">- </w:t>
      </w:r>
      <w:r>
        <w:rPr>
          <w:sz w:val="20"/>
          <w:szCs w:val="20"/>
        </w:rPr>
        <w:t xml:space="preserve">п. </w:t>
      </w:r>
      <w:r w:rsidRPr="00A70105">
        <w:rPr>
          <w:sz w:val="20"/>
          <w:szCs w:val="20"/>
        </w:rPr>
        <w:t xml:space="preserve">76. Паспорт населенного пункта, подверженного угрозе лесных пожаров и других ландшафтных (природных) пожаров, паспорт территории организации отдыха детей и их оздоровления, паспорт территории садоводства или огородничества, которые подвержены угрозе лесных пожаров (далее - паспорт населенного пункта, паспорт территории), ежегодно к началу пожароопасного сезона разрабатываются и утверждаются в соответствии с </w:t>
      </w:r>
      <w:hyperlink w:anchor="sub_10200" w:history="1">
        <w:r w:rsidRPr="00A70105">
          <w:rPr>
            <w:rStyle w:val="aa"/>
            <w:sz w:val="20"/>
            <w:szCs w:val="20"/>
          </w:rPr>
          <w:t>разделом XX</w:t>
        </w:r>
      </w:hyperlink>
      <w:r w:rsidRPr="00A70105">
        <w:rPr>
          <w:sz w:val="20"/>
          <w:szCs w:val="20"/>
        </w:rPr>
        <w:t xml:space="preserve"> настоящих Правил:</w:t>
      </w:r>
    </w:p>
    <w:p w:rsidR="00A70105" w:rsidRPr="00A70105" w:rsidRDefault="00A70105" w:rsidP="00A70105">
      <w:pPr>
        <w:jc w:val="both"/>
        <w:rPr>
          <w:sz w:val="20"/>
          <w:szCs w:val="20"/>
        </w:rPr>
      </w:pPr>
      <w:bookmarkStart w:id="0" w:name="sub_10761"/>
      <w:proofErr w:type="gramStart"/>
      <w:r w:rsidRPr="00A70105">
        <w:rPr>
          <w:sz w:val="20"/>
          <w:szCs w:val="20"/>
        </w:rPr>
        <w:t>а</w:t>
      </w:r>
      <w:proofErr w:type="gramEnd"/>
      <w:r w:rsidRPr="00A70105">
        <w:rPr>
          <w:sz w:val="20"/>
          <w:szCs w:val="20"/>
        </w:rPr>
        <w:t xml:space="preserve">) в отношении населенных пунктов - органами местного самоуправления поселений, городских и муниципальных округов, за исключением случаев, указанных в </w:t>
      </w:r>
      <w:hyperlink w:anchor="sub_10762" w:history="1">
        <w:r w:rsidRPr="00A70105">
          <w:rPr>
            <w:rStyle w:val="aa"/>
            <w:sz w:val="20"/>
            <w:szCs w:val="20"/>
          </w:rPr>
          <w:t>подпункте "б"</w:t>
        </w:r>
      </w:hyperlink>
      <w:r w:rsidRPr="00A70105">
        <w:rPr>
          <w:sz w:val="20"/>
          <w:szCs w:val="20"/>
        </w:rPr>
        <w:t xml:space="preserve"> настоящего пункта;</w:t>
      </w:r>
    </w:p>
    <w:p w:rsidR="00A70105" w:rsidRPr="00A70105" w:rsidRDefault="00A70105" w:rsidP="00A70105">
      <w:pPr>
        <w:jc w:val="both"/>
        <w:rPr>
          <w:sz w:val="20"/>
          <w:szCs w:val="20"/>
        </w:rPr>
      </w:pPr>
      <w:bookmarkStart w:id="1" w:name="sub_10763"/>
      <w:bookmarkEnd w:id="0"/>
      <w:proofErr w:type="gramStart"/>
      <w:r w:rsidRPr="00A70105">
        <w:rPr>
          <w:sz w:val="20"/>
          <w:szCs w:val="20"/>
        </w:rPr>
        <w:t>в</w:t>
      </w:r>
      <w:proofErr w:type="gramEnd"/>
      <w:r w:rsidRPr="00A70105">
        <w:rPr>
          <w:sz w:val="20"/>
          <w:szCs w:val="20"/>
        </w:rPr>
        <w:t>) в отношении территории садоводства или огородничества -председателем садоводческого или огороднического некоммерческого товарищества;</w:t>
      </w:r>
    </w:p>
    <w:bookmarkEnd w:id="1"/>
    <w:p w:rsidR="00A70105" w:rsidRDefault="00A70105" w:rsidP="00A70105">
      <w:pPr>
        <w:pStyle w:val="ConsPlusNormal"/>
        <w:jc w:val="both"/>
        <w:rPr>
          <w:sz w:val="20"/>
          <w:szCs w:val="20"/>
        </w:rPr>
      </w:pPr>
      <w:proofErr w:type="gramStart"/>
      <w:r w:rsidRPr="00A70105">
        <w:rPr>
          <w:sz w:val="20"/>
          <w:szCs w:val="20"/>
        </w:rPr>
        <w:t>г</w:t>
      </w:r>
      <w:proofErr w:type="gramEnd"/>
      <w:r w:rsidRPr="00A70105">
        <w:rPr>
          <w:sz w:val="20"/>
          <w:szCs w:val="20"/>
        </w:rPr>
        <w:t>) в отношении территории организации отдыха детей и их оздоровления - руководителем организации отдыха детей и их оздоровления.</w:t>
      </w:r>
    </w:p>
    <w:p w:rsidR="009F3CE7" w:rsidRPr="006D6D04" w:rsidRDefault="0049194A" w:rsidP="009F3CE7">
      <w:pPr>
        <w:jc w:val="both"/>
        <w:rPr>
          <w:sz w:val="20"/>
          <w:szCs w:val="20"/>
        </w:rPr>
      </w:pPr>
      <w:r w:rsidRPr="006D6D04">
        <w:rPr>
          <w:color w:val="000000"/>
          <w:sz w:val="20"/>
          <w:szCs w:val="20"/>
        </w:rPr>
        <w:t>- п. 185</w:t>
      </w:r>
      <w:r w:rsidR="004F2CD4" w:rsidRPr="006D6D04">
        <w:rPr>
          <w:color w:val="000000"/>
          <w:sz w:val="20"/>
          <w:szCs w:val="20"/>
        </w:rPr>
        <w:t>.</w:t>
      </w:r>
      <w:r w:rsidRPr="006D6D04">
        <w:rPr>
          <w:color w:val="000000"/>
          <w:sz w:val="20"/>
          <w:szCs w:val="20"/>
        </w:rPr>
        <w:t xml:space="preserve"> Использование открытого огня и разведение костров на землях сельскохозяйственного назначения, землях запаса и </w:t>
      </w:r>
      <w:r w:rsidRPr="006D6D04">
        <w:rPr>
          <w:b/>
          <w:color w:val="000000"/>
          <w:sz w:val="20"/>
          <w:szCs w:val="20"/>
        </w:rPr>
        <w:t>землях населенных пункто</w:t>
      </w:r>
      <w:r w:rsidRPr="006D6D04">
        <w:rPr>
          <w:color w:val="000000"/>
          <w:sz w:val="20"/>
          <w:szCs w:val="20"/>
        </w:rPr>
        <w:t xml:space="preserve">в могут проводиться при условии соблюдения требований пожарной безопасности, установленных в порядке согласно </w:t>
      </w:r>
      <w:r w:rsidRPr="006D6D04">
        <w:rPr>
          <w:b/>
          <w:color w:val="000000"/>
          <w:sz w:val="20"/>
          <w:szCs w:val="20"/>
        </w:rPr>
        <w:t>приложению № 4</w:t>
      </w:r>
      <w:r w:rsidRPr="006D6D04">
        <w:rPr>
          <w:color w:val="000000"/>
          <w:sz w:val="20"/>
          <w:szCs w:val="20"/>
        </w:rPr>
        <w:t>:</w:t>
      </w:r>
    </w:p>
    <w:p w:rsidR="009F3CE7" w:rsidRPr="006D6D04" w:rsidRDefault="009F3CE7" w:rsidP="009F3CE7">
      <w:pPr>
        <w:pStyle w:val="ConsPlusNormal"/>
        <w:jc w:val="right"/>
        <w:outlineLvl w:val="1"/>
        <w:rPr>
          <w:b/>
          <w:sz w:val="20"/>
          <w:szCs w:val="20"/>
        </w:rPr>
      </w:pPr>
      <w:r w:rsidRPr="006D6D04">
        <w:rPr>
          <w:b/>
          <w:sz w:val="20"/>
          <w:szCs w:val="20"/>
        </w:rPr>
        <w:t>Приложение № 4</w:t>
      </w:r>
    </w:p>
    <w:p w:rsidR="009F3CE7" w:rsidRPr="00EE3179" w:rsidRDefault="009F3CE7" w:rsidP="009F3CE7">
      <w:pPr>
        <w:pStyle w:val="ConsPlusNormal"/>
        <w:jc w:val="right"/>
        <w:rPr>
          <w:sz w:val="16"/>
          <w:szCs w:val="16"/>
        </w:rPr>
      </w:pPr>
      <w:proofErr w:type="gramStart"/>
      <w:r w:rsidRPr="00EE3179">
        <w:rPr>
          <w:sz w:val="16"/>
          <w:szCs w:val="16"/>
        </w:rPr>
        <w:t>к</w:t>
      </w:r>
      <w:proofErr w:type="gramEnd"/>
      <w:r w:rsidRPr="00EE3179">
        <w:rPr>
          <w:sz w:val="16"/>
          <w:szCs w:val="16"/>
        </w:rPr>
        <w:t xml:space="preserve"> Правилам противопожарного</w:t>
      </w:r>
    </w:p>
    <w:p w:rsidR="009F3CE7" w:rsidRPr="00EE3179" w:rsidRDefault="009F3CE7" w:rsidP="009F3CE7">
      <w:pPr>
        <w:pStyle w:val="ConsPlusNormal"/>
        <w:jc w:val="right"/>
        <w:rPr>
          <w:sz w:val="16"/>
          <w:szCs w:val="16"/>
        </w:rPr>
      </w:pPr>
      <w:proofErr w:type="gramStart"/>
      <w:r w:rsidRPr="00EE3179">
        <w:rPr>
          <w:sz w:val="16"/>
          <w:szCs w:val="16"/>
        </w:rPr>
        <w:t>режима</w:t>
      </w:r>
      <w:proofErr w:type="gramEnd"/>
      <w:r w:rsidRPr="00EE3179">
        <w:rPr>
          <w:sz w:val="16"/>
          <w:szCs w:val="16"/>
        </w:rPr>
        <w:t xml:space="preserve"> в Российской Федерации</w:t>
      </w:r>
    </w:p>
    <w:p w:rsidR="009F3CE7" w:rsidRPr="006D6D04" w:rsidRDefault="009F3CE7" w:rsidP="009F3CE7">
      <w:pPr>
        <w:pStyle w:val="ConsPlusTitle"/>
        <w:jc w:val="center"/>
        <w:rPr>
          <w:rFonts w:ascii="Times New Roman" w:hAnsi="Times New Roman" w:cs="Times New Roman"/>
          <w:sz w:val="20"/>
          <w:szCs w:val="20"/>
        </w:rPr>
      </w:pPr>
      <w:bookmarkStart w:id="2" w:name="Par1507"/>
      <w:bookmarkEnd w:id="2"/>
      <w:r w:rsidRPr="006D6D04">
        <w:rPr>
          <w:rFonts w:ascii="Times New Roman" w:hAnsi="Times New Roman" w:cs="Times New Roman"/>
          <w:sz w:val="20"/>
          <w:szCs w:val="20"/>
        </w:rPr>
        <w:t>Порядок</w:t>
      </w:r>
    </w:p>
    <w:p w:rsidR="009F3CE7" w:rsidRPr="006D6D04" w:rsidRDefault="009F3CE7" w:rsidP="009F3CE7">
      <w:pPr>
        <w:pStyle w:val="ConsPlusTitle"/>
        <w:jc w:val="center"/>
        <w:rPr>
          <w:rFonts w:ascii="Times New Roman" w:hAnsi="Times New Roman" w:cs="Times New Roman"/>
          <w:sz w:val="20"/>
          <w:szCs w:val="20"/>
        </w:rPr>
      </w:pPr>
      <w:proofErr w:type="gramStart"/>
      <w:r w:rsidRPr="006D6D04">
        <w:rPr>
          <w:rFonts w:ascii="Times New Roman" w:hAnsi="Times New Roman" w:cs="Times New Roman"/>
          <w:sz w:val="20"/>
          <w:szCs w:val="20"/>
        </w:rPr>
        <w:t>использования</w:t>
      </w:r>
      <w:proofErr w:type="gramEnd"/>
      <w:r w:rsidRPr="006D6D04">
        <w:rPr>
          <w:rFonts w:ascii="Times New Roman" w:hAnsi="Times New Roman" w:cs="Times New Roman"/>
          <w:sz w:val="20"/>
          <w:szCs w:val="20"/>
        </w:rPr>
        <w:t xml:space="preserve"> открытого огня и разведения костров на землях сельскохозяйственного назначения, землях запаса и землях населенных пунктов</w:t>
      </w:r>
    </w:p>
    <w:p w:rsidR="009F3CE7" w:rsidRPr="00EE3179" w:rsidRDefault="009F3CE7" w:rsidP="009F3CE7">
      <w:pPr>
        <w:pStyle w:val="ConsPlusNormal"/>
        <w:jc w:val="both"/>
        <w:rPr>
          <w:sz w:val="19"/>
          <w:szCs w:val="19"/>
        </w:rPr>
      </w:pPr>
      <w:r w:rsidRPr="00EE3179">
        <w:rPr>
          <w:sz w:val="19"/>
          <w:szCs w:val="19"/>
        </w:rPr>
        <w:t xml:space="preserve">1. Настоящий порядок использования открытого огня и разведения костров на землях сельскохозяйственного назначения, землях запаса и </w:t>
      </w:r>
      <w:r w:rsidRPr="00EE3179">
        <w:rPr>
          <w:b/>
          <w:sz w:val="19"/>
          <w:szCs w:val="19"/>
        </w:rPr>
        <w:t>землях населенных пунктов</w:t>
      </w:r>
      <w:r w:rsidRPr="00EE3179">
        <w:rPr>
          <w:sz w:val="19"/>
          <w:szCs w:val="19"/>
        </w:rPr>
        <w:t xml:space="preserve">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землях запаса и землях населенных пунктов (далее - использование открытого огня).</w:t>
      </w:r>
    </w:p>
    <w:p w:rsidR="009F3CE7" w:rsidRPr="00EE3179" w:rsidRDefault="009F3CE7" w:rsidP="009F3CE7">
      <w:pPr>
        <w:pStyle w:val="ConsPlusNormal"/>
        <w:jc w:val="both"/>
        <w:rPr>
          <w:sz w:val="19"/>
          <w:szCs w:val="19"/>
        </w:rPr>
      </w:pPr>
      <w:bookmarkStart w:id="3" w:name="Par1513"/>
      <w:bookmarkEnd w:id="3"/>
      <w:r w:rsidRPr="00EE3179">
        <w:rPr>
          <w:b/>
          <w:sz w:val="19"/>
          <w:szCs w:val="19"/>
        </w:rPr>
        <w:t>2. Использование открытого огня должно осуществляться</w:t>
      </w:r>
      <w:r w:rsidRPr="00EE3179">
        <w:rPr>
          <w:sz w:val="19"/>
          <w:szCs w:val="19"/>
        </w:rPr>
        <w:t xml:space="preserve"> </w:t>
      </w:r>
      <w:r w:rsidRPr="00EE3179">
        <w:rPr>
          <w:b/>
          <w:sz w:val="19"/>
          <w:szCs w:val="19"/>
        </w:rPr>
        <w:t>в специально оборудованных местах</w:t>
      </w:r>
      <w:r w:rsidRPr="00EE3179">
        <w:rPr>
          <w:sz w:val="19"/>
          <w:szCs w:val="19"/>
        </w:rPr>
        <w:t xml:space="preserve"> при выполнении следующих требований:</w:t>
      </w:r>
    </w:p>
    <w:p w:rsidR="009F3CE7" w:rsidRPr="00EE3179" w:rsidRDefault="009F3CE7" w:rsidP="009F3CE7">
      <w:pPr>
        <w:pStyle w:val="ConsPlusNormal"/>
        <w:jc w:val="both"/>
        <w:rPr>
          <w:sz w:val="19"/>
          <w:szCs w:val="19"/>
        </w:rPr>
      </w:pPr>
      <w:proofErr w:type="gramStart"/>
      <w:r w:rsidRPr="00EE3179">
        <w:rPr>
          <w:sz w:val="19"/>
          <w:szCs w:val="19"/>
        </w:rPr>
        <w:lastRenderedPageBreak/>
        <w:t>а</w:t>
      </w:r>
      <w:proofErr w:type="gramEnd"/>
      <w:r w:rsidRPr="00EE3179">
        <w:rPr>
          <w:sz w:val="19"/>
          <w:szCs w:val="19"/>
        </w:rPr>
        <w:t>)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9F3CE7" w:rsidRPr="00EE3179" w:rsidRDefault="009F3CE7" w:rsidP="009F3CE7">
      <w:pPr>
        <w:pStyle w:val="ConsPlusNormal"/>
        <w:jc w:val="both"/>
        <w:rPr>
          <w:sz w:val="19"/>
          <w:szCs w:val="19"/>
        </w:rPr>
      </w:pPr>
      <w:bookmarkStart w:id="4" w:name="Par1515"/>
      <w:bookmarkEnd w:id="4"/>
      <w:proofErr w:type="gramStart"/>
      <w:r w:rsidRPr="00EE3179">
        <w:rPr>
          <w:b/>
          <w:sz w:val="19"/>
          <w:szCs w:val="19"/>
        </w:rPr>
        <w:t>б</w:t>
      </w:r>
      <w:proofErr w:type="gramEnd"/>
      <w:r w:rsidRPr="00EE3179">
        <w:rPr>
          <w:b/>
          <w:sz w:val="19"/>
          <w:szCs w:val="19"/>
        </w:rPr>
        <w:t>)</w:t>
      </w:r>
      <w:r w:rsidRPr="00EE3179">
        <w:rPr>
          <w:sz w:val="19"/>
          <w:szCs w:val="19"/>
        </w:rPr>
        <w:t xml:space="preserve"> место использования открытого огня должно располагаться на расстоянии </w:t>
      </w:r>
      <w:r w:rsidRPr="00AF670F">
        <w:rPr>
          <w:b/>
          <w:sz w:val="19"/>
          <w:szCs w:val="19"/>
        </w:rPr>
        <w:t>не менее 50 метров</w:t>
      </w:r>
      <w:r w:rsidRPr="00EE3179">
        <w:rPr>
          <w:sz w:val="19"/>
          <w:szCs w:val="19"/>
        </w:rPr>
        <w:t xml:space="preserve"> от ближайшего объекта (здания, сооружения, постройки, открытого склада, скирды), </w:t>
      </w:r>
      <w:r w:rsidRPr="00AF670F">
        <w:rPr>
          <w:b/>
          <w:sz w:val="19"/>
          <w:szCs w:val="19"/>
        </w:rPr>
        <w:t>100 метров</w:t>
      </w:r>
      <w:r w:rsidRPr="00EE3179">
        <w:rPr>
          <w:sz w:val="19"/>
          <w:szCs w:val="19"/>
        </w:rPr>
        <w:t xml:space="preserve">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9F3CE7" w:rsidRPr="00EE3179" w:rsidRDefault="009F3CE7" w:rsidP="009F3CE7">
      <w:pPr>
        <w:pStyle w:val="ConsPlusNormal"/>
        <w:jc w:val="both"/>
        <w:rPr>
          <w:sz w:val="19"/>
          <w:szCs w:val="19"/>
        </w:rPr>
      </w:pPr>
      <w:bookmarkStart w:id="5" w:name="Par1516"/>
      <w:bookmarkEnd w:id="5"/>
      <w:proofErr w:type="gramStart"/>
      <w:r w:rsidRPr="00EE3179">
        <w:rPr>
          <w:b/>
          <w:sz w:val="19"/>
          <w:szCs w:val="19"/>
        </w:rPr>
        <w:t>в</w:t>
      </w:r>
      <w:proofErr w:type="gramEnd"/>
      <w:r w:rsidRPr="00EE3179">
        <w:rPr>
          <w:b/>
          <w:sz w:val="19"/>
          <w:szCs w:val="19"/>
        </w:rPr>
        <w:t>)</w:t>
      </w:r>
      <w:r w:rsidRPr="00EE3179">
        <w:rPr>
          <w:sz w:val="19"/>
          <w:szCs w:val="19"/>
        </w:rPr>
        <w:t xml:space="preserve"> территория вокруг места использования открытого огня должна быть очищена в радиусе </w:t>
      </w:r>
      <w:r w:rsidRPr="00AF670F">
        <w:rPr>
          <w:b/>
          <w:sz w:val="19"/>
          <w:szCs w:val="19"/>
        </w:rPr>
        <w:t>10 метров</w:t>
      </w:r>
      <w:r w:rsidRPr="00EE3179">
        <w:rPr>
          <w:sz w:val="19"/>
          <w:szCs w:val="19"/>
        </w:rPr>
        <w:t xml:space="preserve">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w:t>
      </w:r>
      <w:r w:rsidRPr="00AF670F">
        <w:rPr>
          <w:b/>
          <w:sz w:val="19"/>
          <w:szCs w:val="19"/>
        </w:rPr>
        <w:t>не менее 0,4 метра</w:t>
      </w:r>
      <w:r w:rsidRPr="00EE3179">
        <w:rPr>
          <w:sz w:val="19"/>
          <w:szCs w:val="19"/>
        </w:rPr>
        <w:t>;</w:t>
      </w:r>
    </w:p>
    <w:p w:rsidR="009F3CE7" w:rsidRPr="00EE3179" w:rsidRDefault="009F3CE7" w:rsidP="009F3CE7">
      <w:pPr>
        <w:pStyle w:val="ConsPlusNormal"/>
        <w:jc w:val="both"/>
        <w:rPr>
          <w:sz w:val="19"/>
          <w:szCs w:val="19"/>
        </w:rPr>
      </w:pPr>
      <w:proofErr w:type="gramStart"/>
      <w:r w:rsidRPr="00EE3179">
        <w:rPr>
          <w:sz w:val="19"/>
          <w:szCs w:val="19"/>
        </w:rPr>
        <w:t>г</w:t>
      </w:r>
      <w:proofErr w:type="gramEnd"/>
      <w:r w:rsidRPr="00EE3179">
        <w:rPr>
          <w:sz w:val="19"/>
          <w:szCs w:val="19"/>
        </w:rPr>
        <w:t xml:space="preserve">) лицо, использующее открытый огонь, должно быть обеспечено </w:t>
      </w:r>
      <w:r w:rsidRPr="00AF670F">
        <w:rPr>
          <w:b/>
          <w:sz w:val="19"/>
          <w:szCs w:val="19"/>
        </w:rPr>
        <w:t>первичными средствами пожаротушения</w:t>
      </w:r>
      <w:r w:rsidRPr="00EE3179">
        <w:rPr>
          <w:sz w:val="19"/>
          <w:szCs w:val="19"/>
        </w:rPr>
        <w:t xml:space="preserve"> для локализации и ликвидации горения, а также мобильным средством связи для вызова подразделения пожарной охраны.</w:t>
      </w:r>
    </w:p>
    <w:p w:rsidR="009F3CE7" w:rsidRPr="00EE3179" w:rsidRDefault="009F3CE7" w:rsidP="009F3CE7">
      <w:pPr>
        <w:pStyle w:val="ConsPlusNormal"/>
        <w:jc w:val="both"/>
        <w:rPr>
          <w:sz w:val="19"/>
          <w:szCs w:val="19"/>
        </w:rPr>
      </w:pPr>
      <w:r w:rsidRPr="00EE3179">
        <w:rPr>
          <w:sz w:val="19"/>
          <w:szCs w:val="19"/>
        </w:rPr>
        <w:t xml:space="preserve">3. При использовании открытого огня </w:t>
      </w:r>
      <w:r w:rsidRPr="00EE3179">
        <w:rPr>
          <w:b/>
          <w:sz w:val="19"/>
          <w:szCs w:val="19"/>
        </w:rPr>
        <w:t>в металлической емкости</w:t>
      </w:r>
      <w:r w:rsidRPr="00EE3179">
        <w:rPr>
          <w:sz w:val="19"/>
          <w:szCs w:val="19"/>
        </w:rPr>
        <w:t xml:space="preserve"> или емкости, выполненной из иных негорючих материалов, </w:t>
      </w:r>
      <w:r w:rsidRPr="00EE3179">
        <w:rPr>
          <w:b/>
          <w:sz w:val="19"/>
          <w:szCs w:val="19"/>
        </w:rPr>
        <w:t>исключающей распространение пламени и выпадение сгораемых материалов за пределы очага горения</w:t>
      </w:r>
      <w:r w:rsidRPr="00EE3179">
        <w:rPr>
          <w:sz w:val="19"/>
          <w:szCs w:val="19"/>
        </w:rPr>
        <w:t xml:space="preserve">, минимально допустимые расстояния, предусмотренные </w:t>
      </w:r>
      <w:r w:rsidRPr="00EE3179">
        <w:rPr>
          <w:color w:val="0000FF"/>
          <w:sz w:val="19"/>
          <w:szCs w:val="19"/>
        </w:rPr>
        <w:t xml:space="preserve">подпунктами </w:t>
      </w:r>
      <w:r w:rsidRPr="00AF670F">
        <w:rPr>
          <w:b/>
          <w:color w:val="0000FF"/>
          <w:sz w:val="19"/>
          <w:szCs w:val="19"/>
        </w:rPr>
        <w:t>"б"</w:t>
      </w:r>
      <w:r w:rsidRPr="00EE3179">
        <w:rPr>
          <w:sz w:val="19"/>
          <w:szCs w:val="19"/>
        </w:rPr>
        <w:t xml:space="preserve"> и </w:t>
      </w:r>
      <w:r w:rsidRPr="00AF670F">
        <w:rPr>
          <w:b/>
          <w:color w:val="0000FF"/>
          <w:sz w:val="19"/>
          <w:szCs w:val="19"/>
        </w:rPr>
        <w:t xml:space="preserve">"в" </w:t>
      </w:r>
      <w:r w:rsidRPr="00EE3179">
        <w:rPr>
          <w:color w:val="0000FF"/>
          <w:sz w:val="19"/>
          <w:szCs w:val="19"/>
        </w:rPr>
        <w:t>пункта 2</w:t>
      </w:r>
      <w:r w:rsidRPr="00EE3179">
        <w:rPr>
          <w:sz w:val="19"/>
          <w:szCs w:val="19"/>
        </w:rPr>
        <w:t xml:space="preserve"> порядка, могут быть </w:t>
      </w:r>
      <w:r w:rsidRPr="00EE3179">
        <w:rPr>
          <w:b/>
          <w:sz w:val="19"/>
          <w:szCs w:val="19"/>
        </w:rPr>
        <w:t>уменьшены вдвое</w:t>
      </w:r>
      <w:r w:rsidRPr="00EE3179">
        <w:rPr>
          <w:sz w:val="19"/>
          <w:szCs w:val="19"/>
        </w:rPr>
        <w:t>. При этом устройство противопожарной минерализованной полосы не требуется.</w:t>
      </w:r>
    </w:p>
    <w:p w:rsidR="009F3CE7" w:rsidRPr="00EE3179" w:rsidRDefault="009F3CE7" w:rsidP="009F3CE7">
      <w:pPr>
        <w:pStyle w:val="ConsPlusNormal"/>
        <w:jc w:val="both"/>
        <w:rPr>
          <w:b/>
          <w:sz w:val="19"/>
          <w:szCs w:val="19"/>
        </w:rPr>
      </w:pPr>
      <w:r w:rsidRPr="00EE3179">
        <w:rPr>
          <w:sz w:val="19"/>
          <w:szCs w:val="19"/>
        </w:rPr>
        <w:t xml:space="preserve">4. В целях своевременной локализации процесса горения </w:t>
      </w:r>
      <w:r w:rsidRPr="00EE3179">
        <w:rPr>
          <w:b/>
          <w:sz w:val="19"/>
          <w:szCs w:val="19"/>
        </w:rPr>
        <w:t>емкость</w:t>
      </w:r>
      <w:r w:rsidRPr="00EE3179">
        <w:rPr>
          <w:sz w:val="19"/>
          <w:szCs w:val="19"/>
        </w:rPr>
        <w:t xml:space="preserve">, предназначенная для сжигания мусора, должна использоваться </w:t>
      </w:r>
      <w:r w:rsidRPr="00EE3179">
        <w:rPr>
          <w:b/>
          <w:sz w:val="19"/>
          <w:szCs w:val="19"/>
        </w:rPr>
        <w:t>с металлическим листом, размер которого должен позволять полностью закрыть указанную емкость сверху.</w:t>
      </w:r>
    </w:p>
    <w:p w:rsidR="009F3CE7" w:rsidRPr="00EE3179" w:rsidRDefault="009F3CE7" w:rsidP="009F3CE7">
      <w:pPr>
        <w:pStyle w:val="ConsPlusNormal"/>
        <w:jc w:val="both"/>
        <w:rPr>
          <w:sz w:val="19"/>
          <w:szCs w:val="19"/>
        </w:rPr>
      </w:pPr>
      <w:r w:rsidRPr="00EE3179">
        <w:rPr>
          <w:sz w:val="19"/>
          <w:szCs w:val="19"/>
        </w:rPr>
        <w:t xml:space="preserve">5. При использовании открытого огня и разведении костров для приготовления пищи в специальных несгораемых емкостях (например, </w:t>
      </w:r>
      <w:r w:rsidRPr="00EE3179">
        <w:rPr>
          <w:b/>
          <w:sz w:val="19"/>
          <w:szCs w:val="19"/>
        </w:rPr>
        <w:t>мангалах,</w:t>
      </w:r>
      <w:r w:rsidRPr="00EE3179">
        <w:rPr>
          <w:sz w:val="19"/>
          <w:szCs w:val="19"/>
        </w:rPr>
        <w:t xml:space="preserve">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w:t>
      </w:r>
      <w:r w:rsidRPr="00EE3179">
        <w:rPr>
          <w:b/>
          <w:sz w:val="19"/>
          <w:szCs w:val="19"/>
        </w:rPr>
        <w:t>до 5 метров</w:t>
      </w:r>
      <w:r w:rsidRPr="00EE3179">
        <w:rPr>
          <w:sz w:val="19"/>
          <w:szCs w:val="19"/>
        </w:rPr>
        <w:t>, а зону очистки вокруг емкости от горючих материалов - до 2 метров.</w:t>
      </w:r>
    </w:p>
    <w:p w:rsidR="009F3CE7" w:rsidRPr="00EE3179" w:rsidRDefault="009F3CE7" w:rsidP="009F3CE7">
      <w:pPr>
        <w:pStyle w:val="ConsPlusNormal"/>
        <w:jc w:val="both"/>
        <w:rPr>
          <w:sz w:val="19"/>
          <w:szCs w:val="19"/>
        </w:rPr>
      </w:pPr>
      <w:r w:rsidRPr="00EE3179">
        <w:rPr>
          <w:sz w:val="19"/>
          <w:szCs w:val="19"/>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w:t>
      </w:r>
      <w:r w:rsidRPr="00AF670F">
        <w:rPr>
          <w:b/>
          <w:sz w:val="19"/>
          <w:szCs w:val="19"/>
        </w:rPr>
        <w:t>до 3 метров</w:t>
      </w:r>
      <w:r w:rsidRPr="00EE3179">
        <w:rPr>
          <w:sz w:val="19"/>
          <w:szCs w:val="19"/>
        </w:rPr>
        <w:t xml:space="preserve">.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w:t>
      </w:r>
      <w:r w:rsidRPr="00AF670F">
        <w:rPr>
          <w:b/>
          <w:sz w:val="19"/>
          <w:szCs w:val="19"/>
        </w:rPr>
        <w:t>согласно приложению.</w:t>
      </w:r>
    </w:p>
    <w:p w:rsidR="009F3CE7" w:rsidRPr="00EE3179" w:rsidRDefault="009F3CE7" w:rsidP="009F3CE7">
      <w:pPr>
        <w:pStyle w:val="ConsPlusNormal"/>
        <w:jc w:val="both"/>
        <w:rPr>
          <w:sz w:val="19"/>
          <w:szCs w:val="19"/>
        </w:rPr>
      </w:pPr>
      <w:r w:rsidRPr="00EE3179">
        <w:rPr>
          <w:sz w:val="19"/>
          <w:szCs w:val="19"/>
        </w:rPr>
        <w:t xml:space="preserve">7. При увеличении диаметра зоны очага горения должны быть выполнены требования </w:t>
      </w:r>
      <w:r w:rsidRPr="00AF670F">
        <w:rPr>
          <w:b/>
          <w:color w:val="0000FF"/>
          <w:sz w:val="19"/>
          <w:szCs w:val="19"/>
        </w:rPr>
        <w:t>пункта 2</w:t>
      </w:r>
      <w:r w:rsidRPr="00AF670F">
        <w:rPr>
          <w:b/>
          <w:sz w:val="19"/>
          <w:szCs w:val="19"/>
        </w:rPr>
        <w:t xml:space="preserve"> порядка</w:t>
      </w:r>
      <w:r w:rsidRPr="00EE3179">
        <w:rPr>
          <w:sz w:val="19"/>
          <w:szCs w:val="19"/>
        </w:rPr>
        <w:t xml:space="preserve">. При этом на каждый очаг использования открытого огня должно быть задействовано </w:t>
      </w:r>
      <w:r w:rsidRPr="00AF670F">
        <w:rPr>
          <w:b/>
          <w:sz w:val="19"/>
          <w:szCs w:val="19"/>
        </w:rPr>
        <w:t>не менее 2 человек, обеспеченных первичными средствами пожаротушения и прошедших обучение мерам пожарной безопасности.</w:t>
      </w:r>
    </w:p>
    <w:p w:rsidR="009F3CE7" w:rsidRPr="00EE3179" w:rsidRDefault="009F3CE7" w:rsidP="009F3CE7">
      <w:pPr>
        <w:pStyle w:val="ConsPlusNormal"/>
        <w:jc w:val="both"/>
        <w:rPr>
          <w:sz w:val="19"/>
          <w:szCs w:val="19"/>
        </w:rPr>
      </w:pPr>
      <w:r w:rsidRPr="00EE3179">
        <w:rPr>
          <w:sz w:val="19"/>
          <w:szCs w:val="19"/>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9F3CE7" w:rsidRPr="00EE3179" w:rsidRDefault="009F3CE7" w:rsidP="009F3CE7">
      <w:pPr>
        <w:pStyle w:val="ConsPlusNormal"/>
        <w:jc w:val="both"/>
        <w:rPr>
          <w:b/>
          <w:sz w:val="19"/>
          <w:szCs w:val="19"/>
        </w:rPr>
      </w:pPr>
      <w:r w:rsidRPr="00EE3179">
        <w:rPr>
          <w:b/>
          <w:sz w:val="19"/>
          <w:szCs w:val="19"/>
        </w:rPr>
        <w:t>9. Использование открытого огня запрещается:</w:t>
      </w:r>
    </w:p>
    <w:p w:rsidR="009F3CE7" w:rsidRPr="00EE3179" w:rsidRDefault="009F3CE7" w:rsidP="009F3CE7">
      <w:pPr>
        <w:pStyle w:val="ConsPlusNormal"/>
        <w:jc w:val="both"/>
        <w:rPr>
          <w:b/>
          <w:sz w:val="19"/>
          <w:szCs w:val="19"/>
        </w:rPr>
      </w:pPr>
      <w:r w:rsidRPr="00EE3179">
        <w:rPr>
          <w:b/>
          <w:sz w:val="19"/>
          <w:szCs w:val="19"/>
        </w:rPr>
        <w:t>- на торфяных почвах;</w:t>
      </w:r>
    </w:p>
    <w:p w:rsidR="009F3CE7" w:rsidRPr="00EE3179" w:rsidRDefault="009F3CE7" w:rsidP="009F3CE7">
      <w:pPr>
        <w:pStyle w:val="ConsPlusNormal"/>
        <w:jc w:val="both"/>
        <w:rPr>
          <w:b/>
          <w:sz w:val="19"/>
          <w:szCs w:val="19"/>
        </w:rPr>
      </w:pPr>
      <w:r w:rsidRPr="00EE3179">
        <w:rPr>
          <w:b/>
          <w:sz w:val="19"/>
          <w:szCs w:val="19"/>
        </w:rPr>
        <w:t>- при установлении на соответствующей территории особого противопожарного режима;</w:t>
      </w:r>
    </w:p>
    <w:p w:rsidR="009F3CE7" w:rsidRPr="00EE3179" w:rsidRDefault="009F3CE7" w:rsidP="009F3CE7">
      <w:pPr>
        <w:pStyle w:val="ConsPlusNormal"/>
        <w:jc w:val="both"/>
        <w:rPr>
          <w:b/>
          <w:sz w:val="19"/>
          <w:szCs w:val="19"/>
        </w:rPr>
      </w:pPr>
      <w:r w:rsidRPr="00EE3179">
        <w:rPr>
          <w:b/>
          <w:sz w:val="19"/>
          <w:szCs w:val="19"/>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9F3CE7" w:rsidRPr="00EE3179" w:rsidRDefault="009F3CE7" w:rsidP="009F3CE7">
      <w:pPr>
        <w:pStyle w:val="ConsPlusNormal"/>
        <w:jc w:val="both"/>
        <w:rPr>
          <w:b/>
          <w:sz w:val="19"/>
          <w:szCs w:val="19"/>
        </w:rPr>
      </w:pPr>
      <w:r w:rsidRPr="00EE3179">
        <w:rPr>
          <w:b/>
          <w:sz w:val="19"/>
          <w:szCs w:val="19"/>
        </w:rPr>
        <w:t>- под кронами деревьев хвойных пород;</w:t>
      </w:r>
    </w:p>
    <w:p w:rsidR="009F3CE7" w:rsidRPr="00EE3179" w:rsidRDefault="009F3CE7" w:rsidP="009F3CE7">
      <w:pPr>
        <w:pStyle w:val="ConsPlusNormal"/>
        <w:jc w:val="both"/>
        <w:rPr>
          <w:b/>
          <w:sz w:val="19"/>
          <w:szCs w:val="19"/>
        </w:rPr>
      </w:pPr>
      <w:r w:rsidRPr="00EE3179">
        <w:rPr>
          <w:b/>
          <w:sz w:val="19"/>
          <w:szCs w:val="19"/>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9F3CE7" w:rsidRPr="00EE3179" w:rsidRDefault="009F3CE7" w:rsidP="009F3CE7">
      <w:pPr>
        <w:pStyle w:val="ConsPlusNormal"/>
        <w:jc w:val="both"/>
        <w:rPr>
          <w:b/>
          <w:sz w:val="19"/>
          <w:szCs w:val="19"/>
        </w:rPr>
      </w:pPr>
      <w:r w:rsidRPr="00EE3179">
        <w:rPr>
          <w:b/>
          <w:sz w:val="19"/>
          <w:szCs w:val="19"/>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9F3CE7" w:rsidRPr="00EE3179" w:rsidRDefault="009F3CE7" w:rsidP="009F3CE7">
      <w:pPr>
        <w:pStyle w:val="ConsPlusNormal"/>
        <w:jc w:val="both"/>
        <w:rPr>
          <w:sz w:val="19"/>
          <w:szCs w:val="19"/>
        </w:rPr>
      </w:pPr>
      <w:r w:rsidRPr="00EE3179">
        <w:rPr>
          <w:b/>
          <w:sz w:val="19"/>
          <w:szCs w:val="19"/>
        </w:rPr>
        <w:t>- при скорости ветра, превышающей значение 10 метров в секунду.</w:t>
      </w:r>
    </w:p>
    <w:p w:rsidR="009F3CE7" w:rsidRPr="00EE3179" w:rsidRDefault="009F3CE7" w:rsidP="009F3CE7">
      <w:pPr>
        <w:pStyle w:val="ConsPlusNormal"/>
        <w:jc w:val="both"/>
        <w:rPr>
          <w:b/>
          <w:sz w:val="19"/>
          <w:szCs w:val="19"/>
        </w:rPr>
      </w:pPr>
      <w:r w:rsidRPr="00EE3179">
        <w:rPr>
          <w:b/>
          <w:sz w:val="19"/>
          <w:szCs w:val="19"/>
        </w:rPr>
        <w:t>10. В процессе использования открытого огня запрещается:</w:t>
      </w:r>
    </w:p>
    <w:p w:rsidR="009F3CE7" w:rsidRPr="00EE3179" w:rsidRDefault="009F3CE7" w:rsidP="009F3CE7">
      <w:pPr>
        <w:pStyle w:val="ConsPlusNormal"/>
        <w:jc w:val="both"/>
        <w:rPr>
          <w:sz w:val="19"/>
          <w:szCs w:val="19"/>
        </w:rPr>
      </w:pPr>
      <w:r w:rsidRPr="00EE3179">
        <w:rPr>
          <w:sz w:val="19"/>
          <w:szCs w:val="19"/>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9F3CE7" w:rsidRPr="00EE3179" w:rsidRDefault="009F3CE7" w:rsidP="009F3CE7">
      <w:pPr>
        <w:pStyle w:val="ConsPlusNormal"/>
        <w:jc w:val="both"/>
        <w:rPr>
          <w:sz w:val="19"/>
          <w:szCs w:val="19"/>
        </w:rPr>
      </w:pPr>
      <w:r w:rsidRPr="00EE3179">
        <w:rPr>
          <w:sz w:val="19"/>
          <w:szCs w:val="19"/>
        </w:rPr>
        <w:t>- оставлять место очага горения без присмотра до полного прекращения горения (тления);</w:t>
      </w:r>
    </w:p>
    <w:p w:rsidR="009F3CE7" w:rsidRPr="00EE3179" w:rsidRDefault="009F3CE7" w:rsidP="009F3CE7">
      <w:pPr>
        <w:pStyle w:val="ConsPlusNormal"/>
        <w:jc w:val="both"/>
        <w:rPr>
          <w:sz w:val="19"/>
          <w:szCs w:val="19"/>
        </w:rPr>
      </w:pPr>
      <w:r w:rsidRPr="00EE3179">
        <w:rPr>
          <w:sz w:val="19"/>
          <w:szCs w:val="19"/>
        </w:rPr>
        <w:t>- располагать легковоспламеняющиеся и горючие жидкости, а также горючие материалы вблизи очага горения.</w:t>
      </w:r>
    </w:p>
    <w:p w:rsidR="009F3CE7" w:rsidRDefault="009F3CE7" w:rsidP="009F3CE7">
      <w:pPr>
        <w:pStyle w:val="ConsPlusNormal"/>
        <w:jc w:val="both"/>
        <w:rPr>
          <w:sz w:val="19"/>
          <w:szCs w:val="19"/>
        </w:rPr>
      </w:pPr>
      <w:r w:rsidRPr="00EE3179">
        <w:rPr>
          <w:b/>
          <w:sz w:val="19"/>
          <w:szCs w:val="19"/>
        </w:rPr>
        <w:t>11. После использования открытого огня</w:t>
      </w:r>
      <w:r w:rsidRPr="00EE3179">
        <w:rPr>
          <w:sz w:val="19"/>
          <w:szCs w:val="19"/>
        </w:rPr>
        <w:t xml:space="preserve"> место очага горения должно быть засыпано землей (песком) или залито водой до полного прекращения горения (тления).</w:t>
      </w:r>
    </w:p>
    <w:p w:rsidR="00DA4ED8" w:rsidRDefault="00DA4ED8" w:rsidP="009F3CE7">
      <w:pPr>
        <w:pStyle w:val="ConsPlusNormal"/>
        <w:jc w:val="both"/>
        <w:rPr>
          <w:sz w:val="19"/>
          <w:szCs w:val="19"/>
        </w:rPr>
      </w:pPr>
    </w:p>
    <w:p w:rsidR="00DA4ED8" w:rsidRPr="00DA4ED8" w:rsidRDefault="00DA4ED8" w:rsidP="00DA4ED8">
      <w:pPr>
        <w:pStyle w:val="ConsPlusNormal"/>
        <w:jc w:val="right"/>
        <w:outlineLvl w:val="2"/>
        <w:rPr>
          <w:sz w:val="20"/>
          <w:szCs w:val="20"/>
        </w:rPr>
      </w:pPr>
      <w:r w:rsidRPr="0045439A">
        <w:rPr>
          <w:b/>
          <w:sz w:val="20"/>
          <w:szCs w:val="20"/>
        </w:rPr>
        <w:t>Приложение к порядку</w:t>
      </w:r>
      <w:r w:rsidRPr="00DA4ED8">
        <w:rPr>
          <w:sz w:val="20"/>
          <w:szCs w:val="20"/>
        </w:rPr>
        <w:t xml:space="preserve"> использования открытого</w:t>
      </w:r>
    </w:p>
    <w:p w:rsidR="00DA4ED8" w:rsidRPr="00DA4ED8" w:rsidRDefault="00DA4ED8" w:rsidP="00DA4ED8">
      <w:pPr>
        <w:pStyle w:val="ConsPlusNormal"/>
        <w:jc w:val="right"/>
        <w:rPr>
          <w:sz w:val="20"/>
          <w:szCs w:val="20"/>
        </w:rPr>
      </w:pPr>
      <w:proofErr w:type="gramStart"/>
      <w:r w:rsidRPr="00DA4ED8">
        <w:rPr>
          <w:sz w:val="20"/>
          <w:szCs w:val="20"/>
        </w:rPr>
        <w:t>огня</w:t>
      </w:r>
      <w:proofErr w:type="gramEnd"/>
      <w:r w:rsidRPr="00DA4ED8">
        <w:rPr>
          <w:sz w:val="20"/>
          <w:szCs w:val="20"/>
        </w:rPr>
        <w:t xml:space="preserve"> и разведения костров на землях</w:t>
      </w:r>
    </w:p>
    <w:p w:rsidR="00DA4ED8" w:rsidRPr="00DA4ED8" w:rsidRDefault="00DA4ED8" w:rsidP="00DA4ED8">
      <w:pPr>
        <w:pStyle w:val="ConsPlusNormal"/>
        <w:jc w:val="right"/>
        <w:rPr>
          <w:sz w:val="20"/>
          <w:szCs w:val="20"/>
        </w:rPr>
      </w:pPr>
      <w:proofErr w:type="gramStart"/>
      <w:r w:rsidRPr="00DA4ED8">
        <w:rPr>
          <w:sz w:val="20"/>
          <w:szCs w:val="20"/>
        </w:rPr>
        <w:t>сельскохозяйственного</w:t>
      </w:r>
      <w:proofErr w:type="gramEnd"/>
      <w:r w:rsidRPr="00DA4ED8">
        <w:rPr>
          <w:sz w:val="20"/>
          <w:szCs w:val="20"/>
        </w:rPr>
        <w:t xml:space="preserve"> назначения, землях</w:t>
      </w:r>
    </w:p>
    <w:p w:rsidR="00DA4ED8" w:rsidRPr="00DA4ED8" w:rsidRDefault="00DA4ED8" w:rsidP="00DA4ED8">
      <w:pPr>
        <w:pStyle w:val="ConsPlusNormal"/>
        <w:jc w:val="right"/>
        <w:rPr>
          <w:sz w:val="20"/>
          <w:szCs w:val="20"/>
        </w:rPr>
      </w:pPr>
      <w:proofErr w:type="gramStart"/>
      <w:r w:rsidRPr="00DA4ED8">
        <w:rPr>
          <w:sz w:val="20"/>
          <w:szCs w:val="20"/>
        </w:rPr>
        <w:t>запаса</w:t>
      </w:r>
      <w:proofErr w:type="gramEnd"/>
      <w:r w:rsidRPr="00DA4ED8">
        <w:rPr>
          <w:sz w:val="20"/>
          <w:szCs w:val="20"/>
        </w:rPr>
        <w:t xml:space="preserve"> и землях населенных пунктов</w:t>
      </w:r>
    </w:p>
    <w:p w:rsidR="00DA4ED8" w:rsidRDefault="00DA4ED8" w:rsidP="00DA4ED8">
      <w:pPr>
        <w:pStyle w:val="ConsPlusNormal"/>
        <w:jc w:val="both"/>
      </w:pPr>
    </w:p>
    <w:p w:rsidR="00DA4ED8" w:rsidRPr="00DA4ED8" w:rsidRDefault="00DA4ED8" w:rsidP="00DA4ED8">
      <w:pPr>
        <w:pStyle w:val="ConsPlusTitle"/>
        <w:jc w:val="center"/>
        <w:rPr>
          <w:rFonts w:ascii="Times New Roman" w:hAnsi="Times New Roman" w:cs="Times New Roman"/>
          <w:sz w:val="20"/>
          <w:szCs w:val="20"/>
        </w:rPr>
      </w:pPr>
      <w:r w:rsidRPr="00DA4ED8">
        <w:rPr>
          <w:rFonts w:ascii="Times New Roman" w:hAnsi="Times New Roman" w:cs="Times New Roman"/>
          <w:sz w:val="20"/>
          <w:szCs w:val="20"/>
        </w:rPr>
        <w:t>Минимально допустимый радиус</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зоны</w:t>
      </w:r>
      <w:proofErr w:type="gramEnd"/>
      <w:r w:rsidRPr="00DA4ED8">
        <w:rPr>
          <w:rFonts w:ascii="Times New Roman" w:hAnsi="Times New Roman" w:cs="Times New Roman"/>
          <w:sz w:val="20"/>
          <w:szCs w:val="20"/>
        </w:rPr>
        <w:t xml:space="preserve"> очистки территории вокруг очага горения от сухостойных</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деревьев</w:t>
      </w:r>
      <w:proofErr w:type="gramEnd"/>
      <w:r w:rsidRPr="00DA4ED8">
        <w:rPr>
          <w:rFonts w:ascii="Times New Roman" w:hAnsi="Times New Roman" w:cs="Times New Roman"/>
          <w:sz w:val="20"/>
          <w:szCs w:val="20"/>
        </w:rPr>
        <w:t>, сухой травы, валежника, порубочных остатков,</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других</w:t>
      </w:r>
      <w:proofErr w:type="gramEnd"/>
      <w:r w:rsidRPr="00DA4ED8">
        <w:rPr>
          <w:rFonts w:ascii="Times New Roman" w:hAnsi="Times New Roman" w:cs="Times New Roman"/>
          <w:sz w:val="20"/>
          <w:szCs w:val="20"/>
        </w:rPr>
        <w:t xml:space="preserve"> горючих материалов в зависимости от высоты</w:t>
      </w:r>
    </w:p>
    <w:p w:rsidR="00DA4ED8" w:rsidRPr="00DA4ED8" w:rsidRDefault="00DA4ED8" w:rsidP="00DA4ED8">
      <w:pPr>
        <w:pStyle w:val="ConsPlusTitle"/>
        <w:jc w:val="center"/>
        <w:rPr>
          <w:rFonts w:ascii="Times New Roman" w:hAnsi="Times New Roman" w:cs="Times New Roman"/>
          <w:sz w:val="20"/>
          <w:szCs w:val="20"/>
        </w:rPr>
      </w:pPr>
      <w:proofErr w:type="gramStart"/>
      <w:r w:rsidRPr="00DA4ED8">
        <w:rPr>
          <w:rFonts w:ascii="Times New Roman" w:hAnsi="Times New Roman" w:cs="Times New Roman"/>
          <w:sz w:val="20"/>
          <w:szCs w:val="20"/>
        </w:rPr>
        <w:t>точки</w:t>
      </w:r>
      <w:proofErr w:type="gramEnd"/>
      <w:r w:rsidRPr="00DA4ED8">
        <w:rPr>
          <w:rFonts w:ascii="Times New Roman" w:hAnsi="Times New Roman" w:cs="Times New Roman"/>
          <w:sz w:val="20"/>
          <w:szCs w:val="20"/>
        </w:rPr>
        <w:t xml:space="preserve"> их размещения в месте использования</w:t>
      </w:r>
    </w:p>
    <w:p w:rsidR="00DA4ED8" w:rsidRPr="00DA4ED8" w:rsidRDefault="00DA4ED8" w:rsidP="00DA4ED8">
      <w:pPr>
        <w:pStyle w:val="ConsPlusTitle"/>
        <w:jc w:val="center"/>
        <w:rPr>
          <w:rFonts w:ascii="Times New Roman" w:hAnsi="Times New Roman" w:cs="Times New Roman"/>
          <w:sz w:val="22"/>
          <w:szCs w:val="22"/>
        </w:rPr>
      </w:pPr>
      <w:proofErr w:type="gramStart"/>
      <w:r w:rsidRPr="00DA4ED8">
        <w:rPr>
          <w:rFonts w:ascii="Times New Roman" w:hAnsi="Times New Roman" w:cs="Times New Roman"/>
          <w:sz w:val="20"/>
          <w:szCs w:val="20"/>
        </w:rPr>
        <w:t>открытого</w:t>
      </w:r>
      <w:proofErr w:type="gramEnd"/>
      <w:r w:rsidRPr="00DA4ED8">
        <w:rPr>
          <w:rFonts w:ascii="Times New Roman" w:hAnsi="Times New Roman" w:cs="Times New Roman"/>
          <w:sz w:val="20"/>
          <w:szCs w:val="20"/>
        </w:rPr>
        <w:t xml:space="preserve"> огня над уровнем земли</w:t>
      </w:r>
    </w:p>
    <w:p w:rsidR="00DA4ED8" w:rsidRPr="00DA4ED8" w:rsidRDefault="00DA4ED8" w:rsidP="00DA4ED8">
      <w:pPr>
        <w:pStyle w:val="ConsPlusNormal"/>
        <w:jc w:val="right"/>
        <w:rPr>
          <w:sz w:val="20"/>
          <w:szCs w:val="20"/>
        </w:rPr>
      </w:pPr>
      <w:r w:rsidRPr="00DA4ED8">
        <w:rPr>
          <w:sz w:val="20"/>
          <w:szCs w:val="20"/>
        </w:rPr>
        <w:t>(</w:t>
      </w:r>
      <w:proofErr w:type="gramStart"/>
      <w:r w:rsidRPr="00DA4ED8">
        <w:rPr>
          <w:sz w:val="20"/>
          <w:szCs w:val="20"/>
        </w:rPr>
        <w:t>метров</w:t>
      </w:r>
      <w:proofErr w:type="gramEnd"/>
      <w:r w:rsidRPr="00DA4ED8">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DA4ED8" w:rsidRPr="00DA4ED8" w:rsidTr="0045439A">
        <w:trPr>
          <w:jc w:val="center"/>
        </w:trPr>
        <w:tc>
          <w:tcPr>
            <w:tcW w:w="3402" w:type="dxa"/>
          </w:tcPr>
          <w:p w:rsidR="00DA4ED8" w:rsidRPr="00DA4ED8" w:rsidRDefault="00DA4ED8" w:rsidP="00DA4ED8">
            <w:pPr>
              <w:pStyle w:val="ConsPlusNormal"/>
              <w:jc w:val="center"/>
              <w:rPr>
                <w:sz w:val="20"/>
                <w:szCs w:val="20"/>
              </w:rPr>
            </w:pPr>
            <w:r w:rsidRPr="00DA4ED8">
              <w:rPr>
                <w:sz w:val="20"/>
                <w:szCs w:val="20"/>
              </w:rPr>
              <w:lastRenderedPageBreak/>
              <w:t>Высота точки размещения горючих материалов в месте использования открытого огня над уровнем земли</w:t>
            </w:r>
          </w:p>
        </w:tc>
        <w:tc>
          <w:tcPr>
            <w:tcW w:w="5613" w:type="dxa"/>
          </w:tcPr>
          <w:p w:rsidR="00DA4ED8" w:rsidRPr="00DA4ED8" w:rsidRDefault="00DA4ED8" w:rsidP="00DA4ED8">
            <w:pPr>
              <w:pStyle w:val="ConsPlusNormal"/>
              <w:jc w:val="center"/>
              <w:rPr>
                <w:sz w:val="20"/>
                <w:szCs w:val="20"/>
              </w:rPr>
            </w:pPr>
            <w:r w:rsidRPr="00DA4ED8">
              <w:rPr>
                <w:sz w:val="20"/>
                <w:szCs w:val="20"/>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DA4ED8" w:rsidRPr="00DA4ED8" w:rsidTr="0045439A">
        <w:trPr>
          <w:trHeight w:val="15"/>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1</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15</w:t>
            </w:r>
          </w:p>
        </w:tc>
      </w:tr>
      <w:tr w:rsidR="00DA4ED8" w:rsidRPr="00DA4ED8" w:rsidTr="0045439A">
        <w:trPr>
          <w:jc w:val="center"/>
        </w:trPr>
        <w:tc>
          <w:tcPr>
            <w:tcW w:w="3402" w:type="dxa"/>
            <w:vAlign w:val="center"/>
          </w:tcPr>
          <w:p w:rsidR="00DA4ED8" w:rsidRPr="00DA4ED8" w:rsidRDefault="00DA4ED8" w:rsidP="00DA4ED8">
            <w:pPr>
              <w:pStyle w:val="ConsPlusNormal"/>
              <w:jc w:val="center"/>
              <w:rPr>
                <w:sz w:val="20"/>
                <w:szCs w:val="20"/>
              </w:rPr>
            </w:pPr>
            <w:r w:rsidRPr="00DA4ED8">
              <w:rPr>
                <w:sz w:val="20"/>
                <w:szCs w:val="20"/>
              </w:rPr>
              <w:t>1,5</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20</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2</w:t>
            </w:r>
          </w:p>
        </w:tc>
        <w:tc>
          <w:tcPr>
            <w:tcW w:w="5613" w:type="dxa"/>
            <w:vAlign w:val="center"/>
          </w:tcPr>
          <w:p w:rsidR="00DA4ED8" w:rsidRPr="00DA4ED8" w:rsidRDefault="00DA4ED8" w:rsidP="00DA4ED8">
            <w:pPr>
              <w:pStyle w:val="ConsPlusNormal"/>
              <w:jc w:val="center"/>
              <w:rPr>
                <w:sz w:val="20"/>
                <w:szCs w:val="20"/>
              </w:rPr>
            </w:pPr>
            <w:r w:rsidRPr="00DA4ED8">
              <w:rPr>
                <w:sz w:val="20"/>
                <w:szCs w:val="20"/>
              </w:rPr>
              <w:t>25</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2,5</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30</w:t>
            </w:r>
          </w:p>
        </w:tc>
      </w:tr>
      <w:tr w:rsidR="00DA4ED8" w:rsidRPr="00DA4ED8" w:rsidTr="0045439A">
        <w:trPr>
          <w:jc w:val="center"/>
        </w:trPr>
        <w:tc>
          <w:tcPr>
            <w:tcW w:w="3402" w:type="dxa"/>
            <w:vAlign w:val="bottom"/>
          </w:tcPr>
          <w:p w:rsidR="00DA4ED8" w:rsidRPr="00DA4ED8" w:rsidRDefault="00DA4ED8" w:rsidP="00DA4ED8">
            <w:pPr>
              <w:pStyle w:val="ConsPlusNormal"/>
              <w:jc w:val="center"/>
              <w:rPr>
                <w:sz w:val="20"/>
                <w:szCs w:val="20"/>
              </w:rPr>
            </w:pPr>
            <w:r w:rsidRPr="00DA4ED8">
              <w:rPr>
                <w:sz w:val="20"/>
                <w:szCs w:val="20"/>
              </w:rPr>
              <w:t>3</w:t>
            </w:r>
          </w:p>
        </w:tc>
        <w:tc>
          <w:tcPr>
            <w:tcW w:w="5613" w:type="dxa"/>
            <w:vAlign w:val="bottom"/>
          </w:tcPr>
          <w:p w:rsidR="00DA4ED8" w:rsidRPr="00DA4ED8" w:rsidRDefault="00DA4ED8" w:rsidP="00DA4ED8">
            <w:pPr>
              <w:pStyle w:val="ConsPlusNormal"/>
              <w:jc w:val="center"/>
              <w:rPr>
                <w:sz w:val="20"/>
                <w:szCs w:val="20"/>
              </w:rPr>
            </w:pPr>
            <w:r w:rsidRPr="00DA4ED8">
              <w:rPr>
                <w:sz w:val="20"/>
                <w:szCs w:val="20"/>
              </w:rPr>
              <w:t>50</w:t>
            </w:r>
          </w:p>
        </w:tc>
      </w:tr>
    </w:tbl>
    <w:p w:rsidR="008E342E" w:rsidRPr="00AF670F" w:rsidRDefault="008E342E" w:rsidP="009F3CE7">
      <w:pPr>
        <w:pStyle w:val="ConsPlusNormal"/>
        <w:jc w:val="both"/>
        <w:rPr>
          <w:sz w:val="16"/>
          <w:szCs w:val="16"/>
        </w:rPr>
      </w:pPr>
    </w:p>
    <w:p w:rsidR="005832E4" w:rsidRPr="00AF670F" w:rsidRDefault="005832E4" w:rsidP="005832E4">
      <w:pPr>
        <w:pStyle w:val="ConsPlusTitle"/>
        <w:jc w:val="center"/>
        <w:outlineLvl w:val="1"/>
        <w:rPr>
          <w:rFonts w:ascii="Times New Roman" w:hAnsi="Times New Roman" w:cs="Times New Roman"/>
          <w:sz w:val="20"/>
          <w:szCs w:val="20"/>
        </w:rPr>
      </w:pPr>
      <w:r w:rsidRPr="00AF670F">
        <w:rPr>
          <w:rFonts w:ascii="Times New Roman" w:hAnsi="Times New Roman" w:cs="Times New Roman"/>
          <w:sz w:val="20"/>
          <w:szCs w:val="20"/>
        </w:rPr>
        <w:t>XX. Порядок оформления паспорта населенного пункта,</w:t>
      </w:r>
    </w:p>
    <w:p w:rsidR="005832E4" w:rsidRPr="00AF670F" w:rsidRDefault="005832E4" w:rsidP="005832E4">
      <w:pPr>
        <w:pStyle w:val="ConsPlusTitle"/>
        <w:jc w:val="center"/>
        <w:rPr>
          <w:sz w:val="20"/>
          <w:szCs w:val="20"/>
        </w:rPr>
      </w:pPr>
      <w:proofErr w:type="gramStart"/>
      <w:r w:rsidRPr="00AF670F">
        <w:rPr>
          <w:rFonts w:ascii="Times New Roman" w:hAnsi="Times New Roman" w:cs="Times New Roman"/>
          <w:sz w:val="20"/>
          <w:szCs w:val="20"/>
        </w:rPr>
        <w:t>паспорта</w:t>
      </w:r>
      <w:proofErr w:type="gramEnd"/>
      <w:r w:rsidRPr="00AF670F">
        <w:rPr>
          <w:rFonts w:ascii="Times New Roman" w:hAnsi="Times New Roman" w:cs="Times New Roman"/>
          <w:sz w:val="20"/>
          <w:szCs w:val="20"/>
        </w:rPr>
        <w:t xml:space="preserve"> территории</w:t>
      </w:r>
    </w:p>
    <w:p w:rsidR="00A70105" w:rsidRPr="00A70105" w:rsidRDefault="00A70105" w:rsidP="00A70105">
      <w:pPr>
        <w:jc w:val="both"/>
        <w:rPr>
          <w:sz w:val="20"/>
          <w:szCs w:val="20"/>
        </w:rPr>
      </w:pPr>
      <w:r w:rsidRPr="00A70105">
        <w:rPr>
          <w:sz w:val="20"/>
          <w:szCs w:val="20"/>
        </w:rPr>
        <w:t xml:space="preserve">п. </w:t>
      </w:r>
      <w:r w:rsidR="005832E4" w:rsidRPr="00A70105">
        <w:rPr>
          <w:sz w:val="20"/>
          <w:szCs w:val="20"/>
        </w:rPr>
        <w:t xml:space="preserve">414. </w:t>
      </w:r>
      <w:r w:rsidRPr="00A70105">
        <w:rPr>
          <w:sz w:val="20"/>
          <w:szCs w:val="20"/>
        </w:rPr>
        <w:t xml:space="preserve">Паспорт населенного пункта и паспорт территории составляются к началу пожароопасного сезона на каждый населенный пункт, подверженный угрозе лесных пожаров и других ландшафтных (природных) пожаров, а также на территорию организации отдыха детей и их оздоровления, территорию садоводства или огородничества, подверженных угрозе лесных пожаров, по формам согласно </w:t>
      </w:r>
      <w:hyperlink w:anchor="sub_18000" w:history="1">
        <w:r w:rsidRPr="00A70105">
          <w:rPr>
            <w:rStyle w:val="aa"/>
            <w:sz w:val="20"/>
            <w:szCs w:val="20"/>
          </w:rPr>
          <w:t>приложениям N 8</w:t>
        </w:r>
      </w:hyperlink>
      <w:r w:rsidRPr="00A70105">
        <w:rPr>
          <w:sz w:val="20"/>
          <w:szCs w:val="20"/>
        </w:rPr>
        <w:t xml:space="preserve"> и </w:t>
      </w:r>
      <w:hyperlink w:anchor="sub_19000" w:history="1">
        <w:r w:rsidRPr="00A70105">
          <w:rPr>
            <w:rStyle w:val="aa"/>
            <w:sz w:val="20"/>
            <w:szCs w:val="20"/>
          </w:rPr>
          <w:t>9</w:t>
        </w:r>
      </w:hyperlink>
      <w:r w:rsidRPr="00A70105">
        <w:rPr>
          <w:sz w:val="20"/>
          <w:szCs w:val="20"/>
        </w:rPr>
        <w:t>.</w:t>
      </w:r>
      <w:r w:rsidRPr="00A70105">
        <w:rPr>
          <w:sz w:val="20"/>
          <w:szCs w:val="20"/>
        </w:rPr>
        <w:t xml:space="preserve"> </w:t>
      </w:r>
      <w:r w:rsidRPr="00A70105">
        <w:rPr>
          <w:b/>
          <w:sz w:val="20"/>
          <w:szCs w:val="20"/>
        </w:rPr>
        <w:t>Паспорт населенного пункта и паспорт территории должны содержать достоверную информацию, соответствующую фактической обстановке обеспечения пожарной безопасности на соответствующей территории.</w:t>
      </w:r>
    </w:p>
    <w:p w:rsidR="00F21E58" w:rsidRPr="00F21E58" w:rsidRDefault="00F21E58" w:rsidP="00F21E58">
      <w:pPr>
        <w:jc w:val="both"/>
        <w:rPr>
          <w:sz w:val="20"/>
          <w:szCs w:val="20"/>
        </w:rPr>
      </w:pPr>
      <w:r>
        <w:rPr>
          <w:sz w:val="20"/>
          <w:szCs w:val="20"/>
        </w:rPr>
        <w:t xml:space="preserve">п. </w:t>
      </w:r>
      <w:r w:rsidR="005832E4" w:rsidRPr="00F21E58">
        <w:rPr>
          <w:sz w:val="20"/>
          <w:szCs w:val="20"/>
        </w:rPr>
        <w:t xml:space="preserve">415. </w:t>
      </w:r>
      <w:r w:rsidRPr="00F21E58">
        <w:rPr>
          <w:sz w:val="20"/>
          <w:szCs w:val="20"/>
        </w:rPr>
        <w:t>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rsidR="00F21E58" w:rsidRPr="00F21E58" w:rsidRDefault="00F21E58" w:rsidP="00F21E58">
      <w:pPr>
        <w:jc w:val="both"/>
        <w:rPr>
          <w:sz w:val="20"/>
          <w:szCs w:val="20"/>
        </w:rPr>
      </w:pPr>
      <w:bookmarkStart w:id="6" w:name="sub_14152"/>
      <w:r w:rsidRPr="00F21E58">
        <w:rPr>
          <w:sz w:val="20"/>
          <w:szCs w:val="20"/>
        </w:rPr>
        <w:t>Населенный пункт считается подверженным угрозе лесных пожаров и других ландшафтных (природных) пожаров:</w:t>
      </w:r>
    </w:p>
    <w:bookmarkEnd w:id="6"/>
    <w:p w:rsidR="00F21E58" w:rsidRPr="00F21E58" w:rsidRDefault="00F21E58" w:rsidP="00F21E58">
      <w:pPr>
        <w:jc w:val="both"/>
        <w:rPr>
          <w:sz w:val="20"/>
          <w:szCs w:val="20"/>
        </w:rPr>
      </w:pPr>
      <w:r>
        <w:rPr>
          <w:sz w:val="20"/>
          <w:szCs w:val="20"/>
        </w:rPr>
        <w:t>-</w:t>
      </w:r>
      <w:r w:rsidRPr="00F21E58">
        <w:rPr>
          <w:sz w:val="20"/>
          <w:szCs w:val="20"/>
        </w:rPr>
        <w:t>в случае его примыкания к хвойному (смешанному) лесному участку либо наличия на его землях (территории) хвойного (смешанного) леса;</w:t>
      </w:r>
    </w:p>
    <w:p w:rsidR="00F21E58" w:rsidRDefault="00F21E58" w:rsidP="00F21E58">
      <w:pPr>
        <w:pStyle w:val="ConsPlusNormal"/>
        <w:jc w:val="both"/>
        <w:rPr>
          <w:sz w:val="20"/>
          <w:szCs w:val="20"/>
        </w:rPr>
      </w:pPr>
      <w:r>
        <w:rPr>
          <w:sz w:val="20"/>
          <w:szCs w:val="20"/>
        </w:rPr>
        <w:t>-</w:t>
      </w:r>
      <w:r w:rsidRPr="00F21E58">
        <w:rPr>
          <w:sz w:val="20"/>
          <w:szCs w:val="20"/>
        </w:rPr>
        <w:t>в случае его примыкания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rsidR="00F21E58" w:rsidRPr="00F21E58" w:rsidRDefault="00F21E58" w:rsidP="00F21E58">
      <w:pPr>
        <w:jc w:val="both"/>
        <w:rPr>
          <w:sz w:val="20"/>
          <w:szCs w:val="20"/>
        </w:rPr>
      </w:pPr>
      <w:r w:rsidRPr="00F21E58">
        <w:rPr>
          <w:sz w:val="20"/>
          <w:szCs w:val="20"/>
        </w:rPr>
        <w:t xml:space="preserve">п. </w:t>
      </w:r>
      <w:r w:rsidR="005832E4" w:rsidRPr="00F21E58">
        <w:rPr>
          <w:sz w:val="20"/>
          <w:szCs w:val="20"/>
        </w:rPr>
        <w:t xml:space="preserve">416. </w:t>
      </w:r>
      <w:r w:rsidRPr="00F21E58">
        <w:rPr>
          <w:sz w:val="20"/>
          <w:szCs w:val="20"/>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rsidR="00F21E58" w:rsidRPr="00F21E58" w:rsidRDefault="00F21E58" w:rsidP="00F21E58">
      <w:pPr>
        <w:jc w:val="both"/>
        <w:rPr>
          <w:sz w:val="20"/>
          <w:szCs w:val="20"/>
        </w:rPr>
      </w:pPr>
      <w:bookmarkStart w:id="7" w:name="sub_14161"/>
      <w:proofErr w:type="gramStart"/>
      <w:r w:rsidRPr="00F21E58">
        <w:rPr>
          <w:sz w:val="20"/>
          <w:szCs w:val="20"/>
        </w:rPr>
        <w:t>а</w:t>
      </w:r>
      <w:proofErr w:type="gramEnd"/>
      <w:r w:rsidRPr="00F21E58">
        <w:rPr>
          <w:sz w:val="20"/>
          <w:szCs w:val="20"/>
        </w:rPr>
        <w:t>)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p>
    <w:p w:rsidR="00F21E58" w:rsidRPr="00F21E58" w:rsidRDefault="00F21E58" w:rsidP="00F21E58">
      <w:pPr>
        <w:jc w:val="both"/>
        <w:rPr>
          <w:sz w:val="20"/>
          <w:szCs w:val="20"/>
        </w:rPr>
      </w:pPr>
      <w:bookmarkStart w:id="8" w:name="sub_14162"/>
      <w:bookmarkEnd w:id="7"/>
      <w:proofErr w:type="gramStart"/>
      <w:r w:rsidRPr="00F21E58">
        <w:rPr>
          <w:sz w:val="20"/>
          <w:szCs w:val="20"/>
        </w:rPr>
        <w:t>б</w:t>
      </w:r>
      <w:proofErr w:type="gramEnd"/>
      <w:r w:rsidRPr="00F21E58">
        <w:rPr>
          <w:sz w:val="20"/>
          <w:szCs w:val="20"/>
        </w:rPr>
        <w:t>)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p>
    <w:bookmarkEnd w:id="8"/>
    <w:p w:rsidR="00F21E58" w:rsidRPr="00F21E58" w:rsidRDefault="00F21E58" w:rsidP="00F21E58">
      <w:pPr>
        <w:pStyle w:val="ConsPlusNormal"/>
        <w:jc w:val="both"/>
        <w:rPr>
          <w:sz w:val="20"/>
          <w:szCs w:val="20"/>
        </w:rPr>
      </w:pPr>
      <w:r w:rsidRPr="00F21E58">
        <w:rPr>
          <w:sz w:val="20"/>
          <w:szCs w:val="20"/>
        </w:rPr>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rsidR="00F21E58" w:rsidRPr="00F21E58" w:rsidRDefault="00F21E58" w:rsidP="005832E4">
      <w:pPr>
        <w:pStyle w:val="ConsPlusNormal"/>
        <w:jc w:val="both"/>
        <w:rPr>
          <w:sz w:val="20"/>
          <w:szCs w:val="20"/>
        </w:rPr>
      </w:pPr>
      <w:r w:rsidRPr="00F21E58">
        <w:rPr>
          <w:sz w:val="20"/>
          <w:szCs w:val="20"/>
        </w:rPr>
        <w:t xml:space="preserve">п. </w:t>
      </w:r>
      <w:r w:rsidR="005832E4" w:rsidRPr="00F21E58">
        <w:rPr>
          <w:sz w:val="20"/>
          <w:szCs w:val="20"/>
        </w:rPr>
        <w:t xml:space="preserve">417. </w:t>
      </w:r>
      <w:r w:rsidRPr="00F21E58">
        <w:rPr>
          <w:sz w:val="20"/>
          <w:szCs w:val="20"/>
        </w:rPr>
        <w:t>Перечень населенных пунктов, подверженных угрозе лесных пожаров и других ландшафтных (природных) пожаров, а также перечень территорий организаций отдыха детей и их оздоровления, территорий садоводства или огородничества, подверженных угрозе лесных пожаров, и начало пожароопасного сезона ежегодно устанавливаются нормативным правовым актом субъекта Российской Федерации исходя из природно-климатических особенностей, связанных со сходом снежного покрова в лесах.</w:t>
      </w:r>
    </w:p>
    <w:p w:rsidR="00F21E58" w:rsidRPr="00F21E58" w:rsidRDefault="00F21E58" w:rsidP="00F21E58">
      <w:pPr>
        <w:jc w:val="both"/>
        <w:rPr>
          <w:sz w:val="20"/>
          <w:szCs w:val="20"/>
        </w:rPr>
      </w:pPr>
      <w:r>
        <w:rPr>
          <w:sz w:val="20"/>
          <w:szCs w:val="20"/>
        </w:rPr>
        <w:t>п</w:t>
      </w:r>
      <w:r w:rsidRPr="00F21E58">
        <w:rPr>
          <w:sz w:val="20"/>
          <w:szCs w:val="20"/>
        </w:rPr>
        <w:t xml:space="preserve">. </w:t>
      </w:r>
      <w:r w:rsidR="005832E4" w:rsidRPr="00F21E58">
        <w:rPr>
          <w:sz w:val="20"/>
          <w:szCs w:val="20"/>
        </w:rPr>
        <w:t>418.</w:t>
      </w:r>
      <w:r w:rsidRPr="00F21E58">
        <w:rPr>
          <w:sz w:val="20"/>
          <w:szCs w:val="20"/>
        </w:rPr>
        <w:t xml:space="preserve"> </w:t>
      </w:r>
      <w:r w:rsidRPr="00F21E58">
        <w:rPr>
          <w:sz w:val="20"/>
          <w:szCs w:val="20"/>
        </w:rPr>
        <w:t>Паспорт населенного пункта и паспорт территории оформляются в 3 экземплярах в течение 15 дней со дня принятия нормативного правового акта субъекта Российской Федерации, утверждающего перечень населенных пунктов, подверженных угрозе лесных пожаров и других ландшафтных (природных) пожаров, а также перечень территорий, подверженных угрозе лесных пожаров.</w:t>
      </w:r>
    </w:p>
    <w:p w:rsidR="00F21E58" w:rsidRPr="00F21E58" w:rsidRDefault="00F21E58" w:rsidP="00F21E58">
      <w:pPr>
        <w:jc w:val="both"/>
        <w:rPr>
          <w:sz w:val="20"/>
          <w:szCs w:val="20"/>
        </w:rPr>
      </w:pPr>
      <w:r w:rsidRPr="00F21E58">
        <w:rPr>
          <w:sz w:val="20"/>
          <w:szCs w:val="20"/>
        </w:rPr>
        <w:t xml:space="preserve">Орган местного самоуправления (орган </w:t>
      </w:r>
      <w:bookmarkStart w:id="9" w:name="_GoBack"/>
      <w:bookmarkEnd w:id="9"/>
      <w:r w:rsidRPr="00F21E58">
        <w:rPr>
          <w:sz w:val="20"/>
          <w:szCs w:val="20"/>
        </w:rPr>
        <w:t>государственной власти субъекта Российской Федерации), руководитель организации отдыха детей и их оздоровления, председатель садоводческого или огороднического некоммерческого товарищества, утвердившие паспорт населенного пункта и паспорт территории, в течение 3 дней со дня утверждения паспорта населенного пункта и паспорта территории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структурное подразделение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 сферу ведения которого входят вопросы организации и осуществления федерального государственного пожарного надзора.</w:t>
      </w:r>
    </w:p>
    <w:p w:rsidR="008E342E" w:rsidRPr="008E342E" w:rsidRDefault="00F21E58" w:rsidP="005832E4">
      <w:pPr>
        <w:pStyle w:val="ConsPlusNormal"/>
        <w:jc w:val="both"/>
      </w:pPr>
      <w:r w:rsidRPr="00F21E58">
        <w:rPr>
          <w:sz w:val="20"/>
          <w:szCs w:val="20"/>
        </w:rPr>
        <w:t>Один экземпляр паспорта населенного пункта, паспорта территории подлежит постоянному хранению в органе местного самоуправления (органе государственной власти субъекта Российской Федерации), у руководителя организации отдыха детей и их оздоровления, председателя садоводческого или огороднического некоммерческого товарищества, утвердивших паспорт населенного пункта и паспорт территории.</w:t>
      </w:r>
    </w:p>
    <w:sectPr w:rsidR="008E342E" w:rsidRPr="008E342E" w:rsidSect="0045439A">
      <w:footerReference w:type="default" r:id="rId7"/>
      <w:pgSz w:w="11906" w:h="16838"/>
      <w:pgMar w:top="624" w:right="794"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1E6" w:rsidRDefault="00E351E6" w:rsidP="0045439A">
      <w:r>
        <w:separator/>
      </w:r>
    </w:p>
  </w:endnote>
  <w:endnote w:type="continuationSeparator" w:id="0">
    <w:p w:rsidR="00E351E6" w:rsidRDefault="00E351E6" w:rsidP="0045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6226"/>
      <w:docPartObj>
        <w:docPartGallery w:val="Page Numbers (Bottom of Page)"/>
        <w:docPartUnique/>
      </w:docPartObj>
    </w:sdtPr>
    <w:sdtEndPr/>
    <w:sdtContent>
      <w:p w:rsidR="0045439A" w:rsidRDefault="0045439A">
        <w:pPr>
          <w:pStyle w:val="a7"/>
          <w:jc w:val="center"/>
        </w:pPr>
        <w:r w:rsidRPr="0045439A">
          <w:rPr>
            <w:sz w:val="20"/>
            <w:szCs w:val="20"/>
          </w:rPr>
          <w:fldChar w:fldCharType="begin"/>
        </w:r>
        <w:r w:rsidRPr="0045439A">
          <w:rPr>
            <w:sz w:val="20"/>
            <w:szCs w:val="20"/>
          </w:rPr>
          <w:instrText>PAGE   \* MERGEFORMAT</w:instrText>
        </w:r>
        <w:r w:rsidRPr="0045439A">
          <w:rPr>
            <w:sz w:val="20"/>
            <w:szCs w:val="20"/>
          </w:rPr>
          <w:fldChar w:fldCharType="separate"/>
        </w:r>
        <w:r w:rsidR="00F21E58">
          <w:rPr>
            <w:noProof/>
            <w:sz w:val="20"/>
            <w:szCs w:val="20"/>
          </w:rPr>
          <w:t>4</w:t>
        </w:r>
        <w:r w:rsidRPr="0045439A">
          <w:rPr>
            <w:sz w:val="20"/>
            <w:szCs w:val="20"/>
          </w:rPr>
          <w:fldChar w:fldCharType="end"/>
        </w:r>
      </w:p>
    </w:sdtContent>
  </w:sdt>
  <w:p w:rsidR="0045439A" w:rsidRDefault="004543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1E6" w:rsidRDefault="00E351E6" w:rsidP="0045439A">
      <w:r>
        <w:separator/>
      </w:r>
    </w:p>
  </w:footnote>
  <w:footnote w:type="continuationSeparator" w:id="0">
    <w:p w:rsidR="00E351E6" w:rsidRDefault="00E351E6" w:rsidP="004543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6D"/>
    <w:rsid w:val="003377C9"/>
    <w:rsid w:val="0035321E"/>
    <w:rsid w:val="003B6402"/>
    <w:rsid w:val="003E366D"/>
    <w:rsid w:val="0045439A"/>
    <w:rsid w:val="0049194A"/>
    <w:rsid w:val="004F2CD4"/>
    <w:rsid w:val="0054210E"/>
    <w:rsid w:val="00542652"/>
    <w:rsid w:val="005832E4"/>
    <w:rsid w:val="00641E88"/>
    <w:rsid w:val="006D6D04"/>
    <w:rsid w:val="008E342E"/>
    <w:rsid w:val="00915EF8"/>
    <w:rsid w:val="00956C2F"/>
    <w:rsid w:val="009F3CE7"/>
    <w:rsid w:val="00A1075D"/>
    <w:rsid w:val="00A70105"/>
    <w:rsid w:val="00AD1F5C"/>
    <w:rsid w:val="00AF670F"/>
    <w:rsid w:val="00C16361"/>
    <w:rsid w:val="00DA4ED8"/>
    <w:rsid w:val="00DE2DB4"/>
    <w:rsid w:val="00E351E6"/>
    <w:rsid w:val="00EE3179"/>
    <w:rsid w:val="00F21E58"/>
    <w:rsid w:val="00FA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4533A-2300-410F-94DD-630642B3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C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3CE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9F3CE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Balloon Text"/>
    <w:basedOn w:val="a"/>
    <w:link w:val="a4"/>
    <w:uiPriority w:val="99"/>
    <w:semiHidden/>
    <w:unhideWhenUsed/>
    <w:rsid w:val="00FA7DD6"/>
    <w:rPr>
      <w:rFonts w:ascii="Segoe UI" w:hAnsi="Segoe UI" w:cs="Segoe UI"/>
      <w:sz w:val="18"/>
      <w:szCs w:val="18"/>
    </w:rPr>
  </w:style>
  <w:style w:type="character" w:customStyle="1" w:styleId="a4">
    <w:name w:val="Текст выноски Знак"/>
    <w:basedOn w:val="a0"/>
    <w:link w:val="a3"/>
    <w:uiPriority w:val="99"/>
    <w:semiHidden/>
    <w:rsid w:val="00FA7DD6"/>
    <w:rPr>
      <w:rFonts w:ascii="Segoe UI" w:eastAsia="Times New Roman" w:hAnsi="Segoe UI" w:cs="Segoe UI"/>
      <w:sz w:val="18"/>
      <w:szCs w:val="18"/>
      <w:lang w:eastAsia="ru-RU"/>
    </w:rPr>
  </w:style>
  <w:style w:type="paragraph" w:styleId="a5">
    <w:name w:val="header"/>
    <w:basedOn w:val="a"/>
    <w:link w:val="a6"/>
    <w:uiPriority w:val="99"/>
    <w:unhideWhenUsed/>
    <w:rsid w:val="0045439A"/>
    <w:pPr>
      <w:tabs>
        <w:tab w:val="center" w:pos="4677"/>
        <w:tab w:val="right" w:pos="9355"/>
      </w:tabs>
    </w:pPr>
  </w:style>
  <w:style w:type="character" w:customStyle="1" w:styleId="a6">
    <w:name w:val="Верхний колонтитул Знак"/>
    <w:basedOn w:val="a0"/>
    <w:link w:val="a5"/>
    <w:uiPriority w:val="99"/>
    <w:rsid w:val="0045439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45439A"/>
    <w:pPr>
      <w:tabs>
        <w:tab w:val="center" w:pos="4677"/>
        <w:tab w:val="right" w:pos="9355"/>
      </w:tabs>
    </w:pPr>
  </w:style>
  <w:style w:type="character" w:customStyle="1" w:styleId="a8">
    <w:name w:val="Нижний колонтитул Знак"/>
    <w:basedOn w:val="a0"/>
    <w:link w:val="a7"/>
    <w:uiPriority w:val="99"/>
    <w:rsid w:val="0045439A"/>
    <w:rPr>
      <w:rFonts w:ascii="Times New Roman" w:eastAsia="Times New Roman" w:hAnsi="Times New Roman" w:cs="Times New Roman"/>
      <w:sz w:val="24"/>
      <w:szCs w:val="24"/>
      <w:lang w:eastAsia="ru-RU"/>
    </w:rPr>
  </w:style>
  <w:style w:type="character" w:customStyle="1" w:styleId="a9">
    <w:name w:val="Цветовое выделение"/>
    <w:uiPriority w:val="99"/>
    <w:rsid w:val="00A70105"/>
    <w:rPr>
      <w:b/>
      <w:bCs/>
      <w:color w:val="26282F"/>
    </w:rPr>
  </w:style>
  <w:style w:type="character" w:customStyle="1" w:styleId="aa">
    <w:name w:val="Гипертекстовая ссылка"/>
    <w:basedOn w:val="a9"/>
    <w:uiPriority w:val="99"/>
    <w:rsid w:val="00A7010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41901&amp;date=11.01.2021&amp;demo=1&amp;dst=218&amp;fld=13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3341</Words>
  <Characters>19048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17</cp:revision>
  <cp:lastPrinted>2021-04-22T11:16:00Z</cp:lastPrinted>
  <dcterms:created xsi:type="dcterms:W3CDTF">2021-04-11T06:45:00Z</dcterms:created>
  <dcterms:modified xsi:type="dcterms:W3CDTF">2022-05-04T06:56:00Z</dcterms:modified>
</cp:coreProperties>
</file>